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60CD0" w:rsidR="004F1235" w:rsidP="00860CD0" w:rsidRDefault="004F1235">
      <w:pPr>
        <w:jc w:val="center"/>
        <w:rPr>
          <w:lang w:val="en-GB"/>
        </w:rPr>
      </w:pPr>
      <w:bookmarkStart w:name="_GoBack" w:id="0"/>
      <w:bookmarkEnd w:id="0"/>
    </w:p>
    <w:p w:rsidRPr="00860CD0" w:rsidR="004F1235" w:rsidP="00860CD0" w:rsidRDefault="004F1235">
      <w:pPr>
        <w:jc w:val="center"/>
        <w:rPr>
          <w:lang w:val="en-GB"/>
        </w:rPr>
      </w:pPr>
    </w:p>
    <w:p w:rsidRPr="00892B6E" w:rsidR="00014566" w:rsidP="00860CD0" w:rsidRDefault="00014566">
      <w:pPr>
        <w:jc w:val="center"/>
        <w:rPr>
          <w:lang w:val="en-GB"/>
        </w:rPr>
      </w:pPr>
    </w:p>
    <w:p w:rsidRPr="00892B6E" w:rsidR="00014566" w:rsidRDefault="00592F63">
      <w:pPr>
        <w:jc w:val="center"/>
        <w:rPr>
          <w:lang w:val="en-GB"/>
        </w:rPr>
      </w:pPr>
      <w:r w:rsidRPr="00892B6E">
        <w:rPr>
          <w:lang w:val="en-GB"/>
        </w:rPr>
        <w:t>FIRST SECTION</w:t>
      </w:r>
    </w:p>
    <w:p w:rsidR="00014566" w:rsidRDefault="00014566">
      <w:pPr>
        <w:jc w:val="center"/>
        <w:rPr>
          <w:lang w:val="en-GB"/>
        </w:rPr>
      </w:pPr>
    </w:p>
    <w:p w:rsidR="004F1235" w:rsidRDefault="004F1235">
      <w:pPr>
        <w:jc w:val="center"/>
        <w:rPr>
          <w:lang w:val="en-GB"/>
        </w:rPr>
      </w:pPr>
    </w:p>
    <w:p w:rsidR="004F1235" w:rsidRDefault="004F1235">
      <w:pPr>
        <w:jc w:val="center"/>
        <w:rPr>
          <w:lang w:val="en-GB"/>
        </w:rPr>
      </w:pPr>
    </w:p>
    <w:p w:rsidR="004F1235" w:rsidRDefault="004F1235">
      <w:pPr>
        <w:jc w:val="center"/>
        <w:rPr>
          <w:lang w:val="en-GB"/>
        </w:rPr>
      </w:pPr>
    </w:p>
    <w:p w:rsidR="004F1235" w:rsidRDefault="004F1235">
      <w:pPr>
        <w:jc w:val="center"/>
        <w:rPr>
          <w:lang w:val="en-GB"/>
        </w:rPr>
      </w:pPr>
    </w:p>
    <w:p w:rsidRPr="00892B6E" w:rsidR="004F1235" w:rsidRDefault="004F1235">
      <w:pPr>
        <w:jc w:val="center"/>
        <w:rPr>
          <w:lang w:val="en-GB"/>
        </w:rPr>
      </w:pPr>
    </w:p>
    <w:p w:rsidRPr="00892B6E" w:rsidR="00014566" w:rsidRDefault="00014566">
      <w:pPr>
        <w:jc w:val="center"/>
        <w:rPr>
          <w:b/>
          <w:lang w:val="en-GB"/>
        </w:rPr>
      </w:pPr>
      <w:bookmarkStart w:name="To" w:id="1"/>
      <w:r w:rsidRPr="00892B6E">
        <w:rPr>
          <w:b/>
          <w:lang w:val="en-GB"/>
        </w:rPr>
        <w:t xml:space="preserve">CASE OF </w:t>
      </w:r>
      <w:bookmarkEnd w:id="1"/>
      <w:r w:rsidRPr="00892B6E" w:rsidR="00592F63">
        <w:rPr>
          <w:b/>
          <w:lang w:val="en-GB"/>
        </w:rPr>
        <w:t>ISTOMIN v. RUSSIA</w:t>
      </w:r>
    </w:p>
    <w:p w:rsidRPr="00A96ED6" w:rsidR="00014566" w:rsidRDefault="00014566">
      <w:pPr>
        <w:jc w:val="center"/>
        <w:rPr>
          <w:lang w:val="en-GB"/>
        </w:rPr>
      </w:pPr>
    </w:p>
    <w:p w:rsidRPr="00A96ED6" w:rsidR="00014566" w:rsidRDefault="00014566">
      <w:pPr>
        <w:jc w:val="center"/>
        <w:rPr>
          <w:i/>
          <w:lang w:val="en-GB"/>
        </w:rPr>
      </w:pPr>
      <w:r w:rsidRPr="00A96ED6">
        <w:rPr>
          <w:i/>
          <w:lang w:val="en-GB"/>
        </w:rPr>
        <w:t>(</w:t>
      </w:r>
      <w:r w:rsidRPr="00A96ED6" w:rsidR="00592F63">
        <w:rPr>
          <w:i/>
          <w:lang w:val="en-GB"/>
        </w:rPr>
        <w:t xml:space="preserve">Application no. </w:t>
      </w:r>
      <w:r w:rsidR="00592F63">
        <w:rPr>
          <w:i/>
          <w:lang w:val="en-GB"/>
        </w:rPr>
        <w:t>31691/10</w:t>
      </w:r>
      <w:r w:rsidRPr="00A96ED6">
        <w:rPr>
          <w:i/>
          <w:lang w:val="en-GB"/>
        </w:rPr>
        <w:t>)</w:t>
      </w:r>
    </w:p>
    <w:p w:rsidRPr="00A96ED6" w:rsidR="00014566" w:rsidRDefault="00014566">
      <w:pPr>
        <w:jc w:val="center"/>
        <w:rPr>
          <w:lang w:val="en-GB"/>
        </w:rPr>
      </w:pPr>
    </w:p>
    <w:p w:rsidRPr="00A96ED6" w:rsidR="00014566" w:rsidRDefault="00014566">
      <w:pPr>
        <w:jc w:val="center"/>
        <w:rPr>
          <w:lang w:val="en-GB"/>
        </w:rPr>
      </w:pPr>
    </w:p>
    <w:p w:rsidRPr="00A96ED6" w:rsidR="00014566" w:rsidRDefault="00014566">
      <w:pPr>
        <w:jc w:val="center"/>
        <w:rPr>
          <w:lang w:val="en-GB"/>
        </w:rPr>
      </w:pPr>
    </w:p>
    <w:p w:rsidR="00014566" w:rsidRDefault="00014566">
      <w:pPr>
        <w:jc w:val="center"/>
        <w:rPr>
          <w:lang w:val="en-GB"/>
        </w:rPr>
      </w:pPr>
    </w:p>
    <w:p w:rsidR="00860CD0" w:rsidRDefault="00860CD0">
      <w:pPr>
        <w:jc w:val="center"/>
        <w:rPr>
          <w:lang w:val="en-GB"/>
        </w:rPr>
      </w:pPr>
    </w:p>
    <w:p w:rsidR="00860CD0" w:rsidRDefault="00860CD0">
      <w:pPr>
        <w:jc w:val="center"/>
        <w:rPr>
          <w:lang w:val="en-GB"/>
        </w:rPr>
      </w:pPr>
    </w:p>
    <w:p w:rsidR="00860CD0" w:rsidRDefault="00860CD0">
      <w:pPr>
        <w:jc w:val="center"/>
        <w:rPr>
          <w:lang w:val="en-GB"/>
        </w:rPr>
      </w:pPr>
    </w:p>
    <w:p w:rsidR="00860CD0" w:rsidRDefault="00860CD0">
      <w:pPr>
        <w:jc w:val="center"/>
        <w:rPr>
          <w:lang w:val="en-GB"/>
        </w:rPr>
      </w:pPr>
    </w:p>
    <w:p w:rsidR="00860CD0" w:rsidRDefault="00860CD0">
      <w:pPr>
        <w:jc w:val="center"/>
        <w:rPr>
          <w:lang w:val="en-GB"/>
        </w:rPr>
      </w:pPr>
    </w:p>
    <w:p w:rsidR="00860CD0" w:rsidRDefault="00860CD0">
      <w:pPr>
        <w:jc w:val="center"/>
        <w:rPr>
          <w:lang w:val="en-GB"/>
        </w:rPr>
      </w:pPr>
    </w:p>
    <w:p w:rsidRPr="00A96ED6" w:rsidR="00860CD0" w:rsidRDefault="00860CD0">
      <w:pPr>
        <w:jc w:val="center"/>
        <w:rPr>
          <w:lang w:val="en-GB"/>
        </w:rPr>
      </w:pPr>
    </w:p>
    <w:p w:rsidRPr="00A96ED6" w:rsidR="00014566" w:rsidRDefault="00014566">
      <w:pPr>
        <w:jc w:val="center"/>
        <w:rPr>
          <w:lang w:val="en-GB"/>
        </w:rPr>
      </w:pPr>
    </w:p>
    <w:p w:rsidRPr="00A96ED6" w:rsidR="00014566" w:rsidRDefault="00014566">
      <w:pPr>
        <w:jc w:val="center"/>
        <w:rPr>
          <w:lang w:val="en-GB"/>
        </w:rPr>
      </w:pPr>
    </w:p>
    <w:p w:rsidRPr="004F1235" w:rsidR="00014566" w:rsidP="004F1235" w:rsidRDefault="004F1235">
      <w:pPr>
        <w:jc w:val="center"/>
        <w:rPr>
          <w:szCs w:val="24"/>
          <w:lang w:val="en-GB"/>
        </w:rPr>
      </w:pPr>
      <w:r>
        <w:rPr>
          <w:szCs w:val="24"/>
          <w:lang w:val="en-GB"/>
        </w:rPr>
        <w:t>JUDGMENT</w:t>
      </w:r>
    </w:p>
    <w:p w:rsidRPr="00860CD0" w:rsidR="00592F63" w:rsidP="00860CD0" w:rsidRDefault="00592F63">
      <w:pPr>
        <w:jc w:val="center"/>
        <w:rPr>
          <w:lang w:val="en-GB"/>
        </w:rPr>
      </w:pPr>
    </w:p>
    <w:p w:rsidRPr="00860CD0" w:rsidR="002A611A" w:rsidP="00860CD0" w:rsidRDefault="002A611A">
      <w:pPr>
        <w:jc w:val="center"/>
        <w:rPr>
          <w:lang w:val="en-GB"/>
        </w:rPr>
      </w:pPr>
    </w:p>
    <w:p w:rsidRPr="00860CD0" w:rsidR="004F1235" w:rsidP="00860CD0" w:rsidRDefault="004F1235">
      <w:pPr>
        <w:jc w:val="center"/>
        <w:rPr>
          <w:lang w:val="en-GB"/>
        </w:rPr>
      </w:pPr>
    </w:p>
    <w:p w:rsidRPr="00860CD0" w:rsidR="004F1235" w:rsidP="00860CD0" w:rsidRDefault="004F1235">
      <w:pPr>
        <w:jc w:val="center"/>
        <w:rPr>
          <w:lang w:val="en-GB"/>
        </w:rPr>
      </w:pPr>
    </w:p>
    <w:p w:rsidRPr="00860CD0" w:rsidR="004F1235" w:rsidP="00860CD0" w:rsidRDefault="004F1235">
      <w:pPr>
        <w:jc w:val="center"/>
        <w:rPr>
          <w:lang w:val="en-GB"/>
        </w:rPr>
      </w:pPr>
      <w:r>
        <w:rPr>
          <w:lang w:val="en-GB"/>
        </w:rPr>
        <w:t>STRASBOURG</w:t>
      </w:r>
    </w:p>
    <w:p w:rsidRPr="00860CD0" w:rsidR="004F1235" w:rsidP="00860CD0" w:rsidRDefault="004F1235">
      <w:pPr>
        <w:jc w:val="center"/>
        <w:rPr>
          <w:lang w:val="en-GB"/>
        </w:rPr>
      </w:pPr>
    </w:p>
    <w:p w:rsidRPr="00860CD0" w:rsidR="004F1235" w:rsidP="00860CD0" w:rsidRDefault="004F1235">
      <w:pPr>
        <w:jc w:val="center"/>
        <w:rPr>
          <w:lang w:val="en-GB"/>
        </w:rPr>
      </w:pPr>
      <w:r>
        <w:rPr>
          <w:lang w:val="en-GB"/>
        </w:rPr>
        <w:t>15 October 2015</w:t>
      </w:r>
    </w:p>
    <w:p w:rsidRPr="00860CD0" w:rsidR="004F1235" w:rsidP="00860CD0" w:rsidRDefault="004F1235">
      <w:pPr>
        <w:jc w:val="center"/>
        <w:rPr>
          <w:lang w:val="en-GB"/>
        </w:rPr>
      </w:pPr>
    </w:p>
    <w:p w:rsidRPr="00860CD0" w:rsidR="004F1235" w:rsidP="00860CD0" w:rsidRDefault="004F1235">
      <w:pPr>
        <w:jc w:val="center"/>
        <w:rPr>
          <w:lang w:val="en-GB"/>
        </w:rPr>
      </w:pPr>
    </w:p>
    <w:p w:rsidRPr="00137129" w:rsidR="00137129" w:rsidP="00860CD0" w:rsidRDefault="00137129">
      <w:pPr>
        <w:jc w:val="center"/>
        <w:rPr>
          <w:lang w:val="en-GB"/>
        </w:rPr>
      </w:pPr>
    </w:p>
    <w:p w:rsidRPr="00860CD0" w:rsidR="004F1235" w:rsidP="00860CD0" w:rsidRDefault="00137129">
      <w:pPr>
        <w:jc w:val="left"/>
        <w:rPr>
          <w:i/>
          <w:lang w:val="en-GB"/>
        </w:rPr>
      </w:pPr>
      <w:r w:rsidRPr="00860CD0">
        <w:rPr>
          <w:i/>
          <w:lang w:val="en-GB"/>
        </w:rPr>
        <w:t xml:space="preserve">This judgment is final but it may </w:t>
      </w:r>
      <w:r w:rsidRPr="00860CD0" w:rsidR="004F1235">
        <w:rPr>
          <w:i/>
          <w:lang w:val="en-GB"/>
        </w:rPr>
        <w:t>be</w:t>
      </w:r>
      <w:r w:rsidRPr="00860CD0">
        <w:rPr>
          <w:i/>
          <w:lang w:val="en-GB"/>
        </w:rPr>
        <w:t xml:space="preserve"> subject to editorial revision.</w:t>
      </w:r>
    </w:p>
    <w:p w:rsidRPr="00137129" w:rsidR="00137129" w:rsidP="00137129" w:rsidRDefault="00137129">
      <w:pPr>
        <w:pStyle w:val="ECHRPara"/>
        <w:jc w:val="center"/>
        <w:rPr>
          <w:lang w:val="en-GB"/>
        </w:rPr>
        <w:sectPr w:rsidRPr="00137129" w:rsidR="00137129" w:rsidSect="004F1235">
          <w:headerReference w:type="default" r:id="rId8"/>
          <w:headerReference w:type="first" r:id="rId9"/>
          <w:footerReference w:type="first" r:id="rId10"/>
          <w:footnotePr>
            <w:numRestart w:val="eachPage"/>
          </w:footnotePr>
          <w:pgSz w:w="11906" w:h="16838" w:code="9"/>
          <w:pgMar w:top="2274" w:right="2274" w:bottom="2274" w:left="2274" w:header="1701" w:footer="720" w:gutter="0"/>
          <w:pgNumType w:start="1"/>
          <w:cols w:space="720"/>
          <w:titlePg/>
          <w:docGrid w:linePitch="326"/>
        </w:sectPr>
      </w:pPr>
    </w:p>
    <w:p w:rsidRPr="00A96ED6" w:rsidR="00014566" w:rsidRDefault="00014566">
      <w:pPr>
        <w:pStyle w:val="JuCase"/>
        <w:rPr>
          <w:bCs/>
          <w:lang w:val="en-GB"/>
        </w:rPr>
      </w:pPr>
      <w:r w:rsidRPr="00A96ED6">
        <w:rPr>
          <w:lang w:val="en-GB"/>
        </w:rPr>
        <w:t xml:space="preserve">In the case of </w:t>
      </w:r>
      <w:proofErr w:type="spellStart"/>
      <w:r w:rsidR="00592F63">
        <w:rPr>
          <w:lang w:val="en-GB"/>
        </w:rPr>
        <w:t>Istomin</w:t>
      </w:r>
      <w:proofErr w:type="spellEnd"/>
      <w:r w:rsidR="00592F63">
        <w:rPr>
          <w:lang w:val="en-GB"/>
        </w:rPr>
        <w:t xml:space="preserve"> v. Russia</w:t>
      </w:r>
      <w:r w:rsidRPr="00A96ED6">
        <w:rPr>
          <w:lang w:val="en-GB"/>
        </w:rPr>
        <w:t>,</w:t>
      </w:r>
    </w:p>
    <w:p w:rsidRPr="00A96ED6" w:rsidR="00014566" w:rsidRDefault="00014566">
      <w:pPr>
        <w:pStyle w:val="ECHRPara"/>
        <w:rPr>
          <w:lang w:val="en-GB"/>
        </w:rPr>
      </w:pPr>
      <w:r w:rsidRPr="00A96ED6">
        <w:rPr>
          <w:lang w:val="en-GB"/>
        </w:rPr>
        <w:t>The European Court of Human Rights (</w:t>
      </w:r>
      <w:r w:rsidR="00592F63">
        <w:rPr>
          <w:lang w:val="en-GB"/>
        </w:rPr>
        <w:t>First Section</w:t>
      </w:r>
      <w:r w:rsidR="00860CD0">
        <w:rPr>
          <w:lang w:val="en-GB"/>
        </w:rPr>
        <w:t xml:space="preserve">), sitting as a </w:t>
      </w:r>
      <w:r w:rsidRPr="00A96ED6" w:rsidR="00592F63">
        <w:rPr>
          <w:lang w:val="en-GB"/>
        </w:rPr>
        <w:t>Committee</w:t>
      </w:r>
      <w:r w:rsidRPr="00A96ED6">
        <w:rPr>
          <w:lang w:val="en-GB"/>
        </w:rPr>
        <w:t xml:space="preserve"> composed of:</w:t>
      </w:r>
    </w:p>
    <w:p w:rsidRPr="00A96ED6" w:rsidR="00014566" w:rsidRDefault="004F1235">
      <w:pPr>
        <w:pStyle w:val="ECHRDecisionBody"/>
        <w:rPr>
          <w:lang w:val="en-GB"/>
        </w:rPr>
      </w:pPr>
      <w:r w:rsidRPr="004F1235">
        <w:tab/>
      </w:r>
      <w:proofErr w:type="spellStart"/>
      <w:r w:rsidRPr="004F1235">
        <w:t>Khanlar</w:t>
      </w:r>
      <w:proofErr w:type="spellEnd"/>
      <w:r>
        <w:t xml:space="preserve"> </w:t>
      </w:r>
      <w:proofErr w:type="spellStart"/>
      <w:r w:rsidRPr="004F1235">
        <w:t>Hajiyev</w:t>
      </w:r>
      <w:proofErr w:type="spellEnd"/>
      <w:r>
        <w:t>,</w:t>
      </w:r>
      <w:r w:rsidRPr="004F1235">
        <w:rPr>
          <w:i/>
        </w:rPr>
        <w:t xml:space="preserve"> President,</w:t>
      </w:r>
      <w:r>
        <w:rPr>
          <w:i/>
        </w:rPr>
        <w:br/>
      </w:r>
      <w:r w:rsidRPr="004F1235">
        <w:tab/>
      </w:r>
      <w:proofErr w:type="spellStart"/>
      <w:r w:rsidRPr="004F1235">
        <w:t>Linos</w:t>
      </w:r>
      <w:proofErr w:type="spellEnd"/>
      <w:r w:rsidRPr="004F1235">
        <w:t>-Alexandre</w:t>
      </w:r>
      <w:r>
        <w:t xml:space="preserve"> </w:t>
      </w:r>
      <w:proofErr w:type="spellStart"/>
      <w:r w:rsidRPr="004F1235">
        <w:t>Sicilianos</w:t>
      </w:r>
      <w:proofErr w:type="spellEnd"/>
      <w:r>
        <w:t>,</w:t>
      </w:r>
      <w:r>
        <w:rPr>
          <w:i/>
        </w:rPr>
        <w:br/>
      </w:r>
      <w:r w:rsidRPr="004F1235">
        <w:tab/>
        <w:t>Dmitry</w:t>
      </w:r>
      <w:r>
        <w:t xml:space="preserve"> </w:t>
      </w:r>
      <w:proofErr w:type="spellStart"/>
      <w:r w:rsidRPr="004F1235">
        <w:t>Dedov</w:t>
      </w:r>
      <w:proofErr w:type="spellEnd"/>
      <w:r>
        <w:t>,</w:t>
      </w:r>
      <w:r w:rsidRPr="004F1235">
        <w:rPr>
          <w:i/>
        </w:rPr>
        <w:t xml:space="preserve"> judges,</w:t>
      </w:r>
      <w:r w:rsidRPr="00A96ED6" w:rsidR="00014566">
        <w:rPr>
          <w:szCs w:val="24"/>
          <w:lang w:val="en-GB"/>
        </w:rPr>
        <w:br/>
      </w:r>
      <w:r w:rsidRPr="00A96ED6" w:rsidR="00014566">
        <w:rPr>
          <w:lang w:val="en-GB"/>
        </w:rPr>
        <w:t xml:space="preserve">and </w:t>
      </w:r>
      <w:r w:rsidR="00592F63">
        <w:rPr>
          <w:lang w:val="en-GB"/>
        </w:rPr>
        <w:t>André</w:t>
      </w:r>
      <w:r w:rsidRPr="00A96ED6" w:rsidR="00592F63">
        <w:rPr>
          <w:lang w:val="en-GB"/>
        </w:rPr>
        <w:t xml:space="preserve"> </w:t>
      </w:r>
      <w:r w:rsidR="00592F63">
        <w:rPr>
          <w:lang w:val="en-GB"/>
        </w:rPr>
        <w:t>Wampach</w:t>
      </w:r>
      <w:r w:rsidRPr="00A96ED6" w:rsidR="00014566">
        <w:rPr>
          <w:lang w:val="en-GB"/>
        </w:rPr>
        <w:t xml:space="preserve">, </w:t>
      </w:r>
      <w:r w:rsidRPr="00A96ED6" w:rsidR="00592F63">
        <w:rPr>
          <w:i/>
          <w:lang w:val="en-GB"/>
        </w:rPr>
        <w:t xml:space="preserve">Deputy Section </w:t>
      </w:r>
      <w:r w:rsidRPr="00A96ED6" w:rsidR="00592F63">
        <w:rPr>
          <w:i/>
          <w:iCs/>
          <w:lang w:val="en-GB"/>
        </w:rPr>
        <w:t>Registrar</w:t>
      </w:r>
      <w:r w:rsidRPr="00A96ED6" w:rsidR="00014566">
        <w:rPr>
          <w:i/>
          <w:lang w:val="en-GB"/>
        </w:rPr>
        <w:t>,</w:t>
      </w:r>
    </w:p>
    <w:p w:rsidRPr="00A96ED6" w:rsidR="00014566" w:rsidRDefault="00014566">
      <w:pPr>
        <w:pStyle w:val="ECHRPara"/>
        <w:rPr>
          <w:lang w:val="en-GB"/>
        </w:rPr>
      </w:pPr>
      <w:r w:rsidRPr="00A96ED6">
        <w:rPr>
          <w:lang w:val="en-GB"/>
        </w:rPr>
        <w:t xml:space="preserve">Having deliberated in private on </w:t>
      </w:r>
      <w:r w:rsidR="004F1235">
        <w:rPr>
          <w:lang w:val="en-GB"/>
        </w:rPr>
        <w:t>22 September 2015</w:t>
      </w:r>
      <w:r w:rsidRPr="00A96ED6">
        <w:rPr>
          <w:lang w:val="en-GB"/>
        </w:rPr>
        <w:t>,</w:t>
      </w:r>
    </w:p>
    <w:p w:rsidRPr="00A96ED6" w:rsidR="00014566" w:rsidRDefault="00014566">
      <w:pPr>
        <w:pStyle w:val="ECHRPara"/>
        <w:rPr>
          <w:lang w:val="en-GB"/>
        </w:rPr>
      </w:pPr>
      <w:r w:rsidRPr="00A96ED6">
        <w:rPr>
          <w:lang w:val="en-GB"/>
        </w:rPr>
        <w:t>Delivers the following judgment, which was adopted on that date:</w:t>
      </w:r>
    </w:p>
    <w:p w:rsidRPr="00A96ED6" w:rsidR="00014566" w:rsidRDefault="00014566">
      <w:pPr>
        <w:pStyle w:val="ECHRTitle1"/>
        <w:rPr>
          <w:lang w:val="en-GB"/>
        </w:rPr>
      </w:pPr>
      <w:r w:rsidRPr="00A96ED6">
        <w:rPr>
          <w:lang w:val="en-GB"/>
        </w:rPr>
        <w:t>PROCEDURE</w:t>
      </w:r>
    </w:p>
    <w:p w:rsidR="00592F63" w:rsidP="0065523A" w:rsidRDefault="00592F63">
      <w:pPr>
        <w:pStyle w:val="ECHRPara"/>
        <w:rPr>
          <w:lang w:val="en-GB"/>
        </w:rPr>
      </w:pPr>
      <w:r>
        <w:rPr>
          <w:lang w:val="en-GB"/>
        </w:rPr>
        <w:fldChar w:fldCharType="begin"/>
      </w:r>
      <w:r>
        <w:rPr>
          <w:lang w:val="en-GB"/>
        </w:rPr>
        <w:instrText xml:space="preserve"> SEQ level0 \*arabic </w:instrText>
      </w:r>
      <w:r>
        <w:rPr>
          <w:lang w:val="en-GB"/>
        </w:rPr>
        <w:fldChar w:fldCharType="separate"/>
      </w:r>
      <w:r w:rsidR="00290815">
        <w:rPr>
          <w:noProof/>
          <w:lang w:val="en-GB"/>
        </w:rPr>
        <w:t>1</w:t>
      </w:r>
      <w:r>
        <w:rPr>
          <w:lang w:val="en-GB"/>
        </w:rPr>
        <w:fldChar w:fldCharType="end"/>
      </w:r>
      <w:r w:rsidRPr="00A96ED6" w:rsidR="00014566">
        <w:rPr>
          <w:lang w:val="en-GB"/>
        </w:rPr>
        <w:t xml:space="preserve">.  The case originated in </w:t>
      </w:r>
      <w:r w:rsidRPr="00A96ED6">
        <w:rPr>
          <w:lang w:val="en-GB"/>
        </w:rPr>
        <w:t xml:space="preserve">an application (no. </w:t>
      </w:r>
      <w:r>
        <w:rPr>
          <w:lang w:val="en-GB"/>
        </w:rPr>
        <w:t>31691/10</w:t>
      </w:r>
      <w:r w:rsidRPr="00A96ED6">
        <w:rPr>
          <w:lang w:val="en-GB"/>
        </w:rPr>
        <w:t>)</w:t>
      </w:r>
      <w:r w:rsidRPr="00A96ED6" w:rsidR="00014566">
        <w:rPr>
          <w:lang w:val="en-GB"/>
        </w:rPr>
        <w:t xml:space="preserve"> against </w:t>
      </w:r>
      <w:r>
        <w:rPr>
          <w:lang w:val="en-GB"/>
        </w:rPr>
        <w:t>the Russian Federation</w:t>
      </w:r>
      <w:r w:rsidRPr="00A96ED6" w:rsidR="00014566">
        <w:rPr>
          <w:lang w:val="en-GB"/>
        </w:rPr>
        <w:t xml:space="preserve"> lodged with the </w:t>
      </w:r>
      <w:r w:rsidRPr="00A96ED6">
        <w:rPr>
          <w:lang w:val="en-GB"/>
        </w:rPr>
        <w:t>Court under Article 34</w:t>
      </w:r>
      <w:r w:rsidRPr="00A96ED6" w:rsidR="00014566">
        <w:rPr>
          <w:lang w:val="en-GB"/>
        </w:rPr>
        <w:t xml:space="preserve"> of the Convention for the Protection of Human Rights and Fundamental Freedoms (“the Convention”) by </w:t>
      </w:r>
      <w:r w:rsidRPr="00A96ED6">
        <w:rPr>
          <w:lang w:val="en-GB"/>
        </w:rPr>
        <w:t xml:space="preserve">a </w:t>
      </w:r>
      <w:r>
        <w:rPr>
          <w:lang w:val="en-GB"/>
        </w:rPr>
        <w:t>Russian</w:t>
      </w:r>
      <w:r w:rsidRPr="00A96ED6">
        <w:rPr>
          <w:lang w:val="en-GB"/>
        </w:rPr>
        <w:t xml:space="preserve"> national, </w:t>
      </w:r>
      <w:r>
        <w:rPr>
          <w:lang w:val="en-GB"/>
        </w:rPr>
        <w:t>Mr</w:t>
      </w:r>
      <w:r w:rsidRPr="00A96ED6">
        <w:rPr>
          <w:lang w:val="en-GB"/>
        </w:rPr>
        <w:t xml:space="preserve"> </w:t>
      </w:r>
      <w:proofErr w:type="spellStart"/>
      <w:r>
        <w:rPr>
          <w:lang w:val="en-GB"/>
        </w:rPr>
        <w:t>Aleksandr</w:t>
      </w:r>
      <w:proofErr w:type="spellEnd"/>
      <w:r>
        <w:rPr>
          <w:lang w:val="en-GB"/>
        </w:rPr>
        <w:t xml:space="preserve"> </w:t>
      </w:r>
      <w:proofErr w:type="spellStart"/>
      <w:r>
        <w:rPr>
          <w:lang w:val="en-GB"/>
        </w:rPr>
        <w:t>Sergeyevich</w:t>
      </w:r>
      <w:proofErr w:type="spellEnd"/>
      <w:r w:rsidRPr="00A96ED6">
        <w:rPr>
          <w:lang w:val="en-GB"/>
        </w:rPr>
        <w:t xml:space="preserve"> </w:t>
      </w:r>
      <w:proofErr w:type="spellStart"/>
      <w:r>
        <w:rPr>
          <w:lang w:val="en-GB"/>
        </w:rPr>
        <w:t>Istomin</w:t>
      </w:r>
      <w:proofErr w:type="spellEnd"/>
      <w:r w:rsidRPr="00A96ED6">
        <w:rPr>
          <w:lang w:val="en-GB"/>
        </w:rPr>
        <w:t xml:space="preserve"> (“the applicant”), on </w:t>
      </w:r>
      <w:r>
        <w:rPr>
          <w:lang w:val="en-GB"/>
        </w:rPr>
        <w:t>10 May 2010</w:t>
      </w:r>
      <w:r w:rsidRPr="00A96ED6" w:rsidR="00014566">
        <w:rPr>
          <w:lang w:val="en-GB"/>
        </w:rPr>
        <w:t>.</w:t>
      </w:r>
    </w:p>
    <w:p w:rsidRPr="00A96ED6" w:rsidR="00014566" w:rsidP="0065523A" w:rsidRDefault="00592F63">
      <w:pPr>
        <w:pStyle w:val="ECHRPara"/>
        <w:rPr>
          <w:lang w:val="en-GB"/>
        </w:rPr>
      </w:pPr>
      <w:r>
        <w:rPr>
          <w:lang w:val="en-GB"/>
        </w:rPr>
        <w:fldChar w:fldCharType="begin"/>
      </w:r>
      <w:r>
        <w:rPr>
          <w:lang w:val="en-GB"/>
        </w:rPr>
        <w:instrText xml:space="preserve"> SEQ level0 \*arabic </w:instrText>
      </w:r>
      <w:r>
        <w:rPr>
          <w:lang w:val="en-GB"/>
        </w:rPr>
        <w:fldChar w:fldCharType="separate"/>
      </w:r>
      <w:r w:rsidR="00290815">
        <w:rPr>
          <w:noProof/>
          <w:lang w:val="en-GB"/>
        </w:rPr>
        <w:t>2</w:t>
      </w:r>
      <w:r>
        <w:rPr>
          <w:lang w:val="en-GB"/>
        </w:rPr>
        <w:fldChar w:fldCharType="end"/>
      </w:r>
      <w:r w:rsidRPr="00A96ED6" w:rsidR="00014566">
        <w:rPr>
          <w:lang w:val="en-GB"/>
        </w:rPr>
        <w:t xml:space="preserve">.  The </w:t>
      </w:r>
      <w:r>
        <w:rPr>
          <w:lang w:val="en-GB"/>
        </w:rPr>
        <w:t>Russian</w:t>
      </w:r>
      <w:r w:rsidRPr="00A96ED6" w:rsidR="00014566">
        <w:rPr>
          <w:lang w:val="en-GB"/>
        </w:rPr>
        <w:t xml:space="preserve"> Government (“the Government”) were represented by their Agent, </w:t>
      </w:r>
      <w:r w:rsidRPr="00592F63">
        <w:rPr>
          <w:lang w:val="en-GB"/>
        </w:rPr>
        <w:t xml:space="preserve">Mr G. </w:t>
      </w:r>
      <w:proofErr w:type="spellStart"/>
      <w:r w:rsidRPr="00592F63">
        <w:rPr>
          <w:lang w:val="en-GB"/>
        </w:rPr>
        <w:t>Matyushkin</w:t>
      </w:r>
      <w:proofErr w:type="spellEnd"/>
      <w:r w:rsidRPr="00592F63">
        <w:rPr>
          <w:lang w:val="en-GB"/>
        </w:rPr>
        <w:t xml:space="preserve">, </w:t>
      </w:r>
      <w:proofErr w:type="gramStart"/>
      <w:r w:rsidRPr="00592F63">
        <w:rPr>
          <w:lang w:val="en-GB"/>
        </w:rPr>
        <w:t>Representative</w:t>
      </w:r>
      <w:proofErr w:type="gramEnd"/>
      <w:r w:rsidRPr="00592F63">
        <w:rPr>
          <w:lang w:val="en-GB"/>
        </w:rPr>
        <w:t xml:space="preserve"> of the Russian Federation at the</w:t>
      </w:r>
      <w:r>
        <w:rPr>
          <w:lang w:val="en-GB"/>
        </w:rPr>
        <w:t xml:space="preserve"> European Court of Human Rights</w:t>
      </w:r>
      <w:r w:rsidRPr="00A96ED6" w:rsidR="00014566">
        <w:rPr>
          <w:lang w:val="en-GB"/>
        </w:rPr>
        <w:t>.</w:t>
      </w:r>
    </w:p>
    <w:p w:rsidRPr="00A96ED6" w:rsidR="00014566" w:rsidP="0065523A" w:rsidRDefault="00592F63">
      <w:pPr>
        <w:pStyle w:val="ECHRPara"/>
        <w:rPr>
          <w:lang w:val="en-GB"/>
        </w:rPr>
      </w:pPr>
      <w:r>
        <w:rPr>
          <w:lang w:val="en-GB"/>
        </w:rPr>
        <w:fldChar w:fldCharType="begin"/>
      </w:r>
      <w:r>
        <w:rPr>
          <w:lang w:val="en-GB"/>
        </w:rPr>
        <w:instrText xml:space="preserve"> SEQ level0 \*arabic </w:instrText>
      </w:r>
      <w:r>
        <w:rPr>
          <w:lang w:val="en-GB"/>
        </w:rPr>
        <w:fldChar w:fldCharType="separate"/>
      </w:r>
      <w:r w:rsidR="00290815">
        <w:rPr>
          <w:noProof/>
          <w:lang w:val="en-GB"/>
        </w:rPr>
        <w:t>3</w:t>
      </w:r>
      <w:r>
        <w:rPr>
          <w:lang w:val="en-GB"/>
        </w:rPr>
        <w:fldChar w:fldCharType="end"/>
      </w:r>
      <w:r w:rsidRPr="00A96ED6" w:rsidR="00014566">
        <w:rPr>
          <w:lang w:val="en-GB"/>
        </w:rPr>
        <w:t>.  </w:t>
      </w:r>
      <w:r w:rsidRPr="00A96ED6">
        <w:rPr>
          <w:lang w:val="en-GB"/>
        </w:rPr>
        <w:t xml:space="preserve">On </w:t>
      </w:r>
      <w:r>
        <w:rPr>
          <w:szCs w:val="24"/>
          <w:lang w:val="en-GB"/>
        </w:rPr>
        <w:t>18 March 2014</w:t>
      </w:r>
      <w:r w:rsidRPr="00A96ED6" w:rsidR="00014566">
        <w:rPr>
          <w:lang w:val="en-GB"/>
        </w:rPr>
        <w:t xml:space="preserve"> the </w:t>
      </w:r>
      <w:r w:rsidRPr="00A96ED6">
        <w:rPr>
          <w:lang w:val="en-GB"/>
        </w:rPr>
        <w:t xml:space="preserve">complaint concerning </w:t>
      </w:r>
      <w:r w:rsidR="002369AE">
        <w:rPr>
          <w:lang w:val="en-GB"/>
        </w:rPr>
        <w:t xml:space="preserve">the </w:t>
      </w:r>
      <w:r>
        <w:rPr>
          <w:lang w:val="en-GB"/>
        </w:rPr>
        <w:t>length of pre-trial detention</w:t>
      </w:r>
      <w:r w:rsidRPr="00A96ED6">
        <w:rPr>
          <w:lang w:val="en-GB"/>
        </w:rPr>
        <w:t xml:space="preserve"> was communicated to the Government and the remainder of the application was declared inadmissible</w:t>
      </w:r>
      <w:r w:rsidRPr="00A96ED6" w:rsidR="00014566">
        <w:rPr>
          <w:lang w:val="en-GB"/>
        </w:rPr>
        <w:t>.</w:t>
      </w:r>
    </w:p>
    <w:p w:rsidRPr="00F15008" w:rsidR="00A73D40" w:rsidP="00F76C42" w:rsidRDefault="00014566">
      <w:pPr>
        <w:pStyle w:val="ECHRTitle1"/>
        <w:rPr>
          <w:lang w:val="en-GB"/>
        </w:rPr>
      </w:pPr>
      <w:r w:rsidRPr="00A96ED6">
        <w:rPr>
          <w:lang w:val="en-GB"/>
        </w:rPr>
        <w:t>THE FACTS</w:t>
      </w:r>
    </w:p>
    <w:p w:rsidRPr="00A96ED6" w:rsidR="00014566" w:rsidRDefault="00014566">
      <w:pPr>
        <w:pStyle w:val="ECHRHeading1"/>
        <w:rPr>
          <w:lang w:val="en-GB"/>
        </w:rPr>
      </w:pPr>
      <w:r w:rsidRPr="00A96ED6">
        <w:rPr>
          <w:lang w:val="en-GB"/>
        </w:rPr>
        <w:t>THE CIRCUMSTANCES OF THE CASE</w:t>
      </w:r>
    </w:p>
    <w:p w:rsidRPr="00A96ED6" w:rsidR="00014566" w:rsidP="00282AB7" w:rsidRDefault="00307A5A">
      <w:pPr>
        <w:pStyle w:val="ECHRPara"/>
        <w:rPr>
          <w:lang w:val="en-GB"/>
        </w:rPr>
      </w:pPr>
      <w:r>
        <w:rPr>
          <w:lang w:val="en-GB"/>
        </w:rPr>
        <w:fldChar w:fldCharType="begin"/>
      </w:r>
      <w:r>
        <w:rPr>
          <w:lang w:val="en-GB"/>
        </w:rPr>
        <w:instrText xml:space="preserve"> SEQ level0 \*arabic </w:instrText>
      </w:r>
      <w:r>
        <w:rPr>
          <w:lang w:val="en-GB"/>
        </w:rPr>
        <w:fldChar w:fldCharType="separate"/>
      </w:r>
      <w:r w:rsidR="00290815">
        <w:rPr>
          <w:noProof/>
          <w:lang w:val="en-GB"/>
        </w:rPr>
        <w:t>4</w:t>
      </w:r>
      <w:r>
        <w:rPr>
          <w:lang w:val="en-GB"/>
        </w:rPr>
        <w:fldChar w:fldCharType="end"/>
      </w:r>
      <w:r>
        <w:rPr>
          <w:lang w:val="en-GB"/>
        </w:rPr>
        <w:t>.  </w:t>
      </w:r>
      <w:r w:rsidRPr="00A96ED6" w:rsidR="00014566">
        <w:rPr>
          <w:lang w:val="en-GB"/>
        </w:rPr>
        <w:t xml:space="preserve">The </w:t>
      </w:r>
      <w:r w:rsidRPr="00A96ED6" w:rsidR="00592F63">
        <w:rPr>
          <w:lang w:val="en-GB"/>
        </w:rPr>
        <w:t xml:space="preserve">applicant was born in </w:t>
      </w:r>
      <w:r w:rsidR="00592F63">
        <w:rPr>
          <w:lang w:val="en-GB"/>
        </w:rPr>
        <w:t>1969</w:t>
      </w:r>
      <w:r w:rsidRPr="00A96ED6" w:rsidR="00592F63">
        <w:rPr>
          <w:lang w:val="en-GB"/>
        </w:rPr>
        <w:t xml:space="preserve"> and is detained</w:t>
      </w:r>
      <w:r w:rsidRPr="00A96ED6" w:rsidR="00014566">
        <w:rPr>
          <w:lang w:val="en-GB"/>
        </w:rPr>
        <w:t xml:space="preserve"> in </w:t>
      </w:r>
      <w:proofErr w:type="spellStart"/>
      <w:r w:rsidR="00592F63">
        <w:rPr>
          <w:lang w:val="en-GB"/>
        </w:rPr>
        <w:t>Mozzhuk</w:t>
      </w:r>
      <w:r w:rsidR="00887E6B">
        <w:rPr>
          <w:lang w:val="en-GB"/>
        </w:rPr>
        <w:t>h</w:t>
      </w:r>
      <w:r w:rsidR="00592F63">
        <w:rPr>
          <w:lang w:val="en-GB"/>
        </w:rPr>
        <w:t>a</w:t>
      </w:r>
      <w:proofErr w:type="spellEnd"/>
      <w:r w:rsidR="00592F63">
        <w:rPr>
          <w:lang w:val="en-GB"/>
        </w:rPr>
        <w:t>, Kemerovo Region</w:t>
      </w:r>
      <w:r w:rsidRPr="00A96ED6" w:rsidR="00014566">
        <w:rPr>
          <w:lang w:val="en-GB"/>
        </w:rPr>
        <w:t>.</w:t>
      </w:r>
    </w:p>
    <w:p w:rsidR="00307A5A" w:rsidP="00282AB7" w:rsidRDefault="00592F63">
      <w:pPr>
        <w:pStyle w:val="ECHRPara"/>
        <w:rPr>
          <w:lang w:val="en-GB"/>
        </w:rPr>
      </w:pPr>
      <w:r>
        <w:rPr>
          <w:lang w:val="en-GB"/>
        </w:rPr>
        <w:fldChar w:fldCharType="begin"/>
      </w:r>
      <w:r>
        <w:rPr>
          <w:lang w:val="en-GB"/>
        </w:rPr>
        <w:instrText xml:space="preserve"> SEQ level0 \*arabic </w:instrText>
      </w:r>
      <w:r>
        <w:rPr>
          <w:lang w:val="en-GB"/>
        </w:rPr>
        <w:fldChar w:fldCharType="separate"/>
      </w:r>
      <w:r w:rsidR="00290815">
        <w:rPr>
          <w:noProof/>
          <w:lang w:val="en-GB"/>
        </w:rPr>
        <w:t>5</w:t>
      </w:r>
      <w:r>
        <w:rPr>
          <w:lang w:val="en-GB"/>
        </w:rPr>
        <w:fldChar w:fldCharType="end"/>
      </w:r>
      <w:r w:rsidRPr="00A96ED6" w:rsidR="00014566">
        <w:rPr>
          <w:lang w:val="en-GB"/>
        </w:rPr>
        <w:t>.  </w:t>
      </w:r>
      <w:r w:rsidRPr="00307A5A" w:rsidR="00307A5A">
        <w:rPr>
          <w:lang w:val="en-GB"/>
        </w:rPr>
        <w:t xml:space="preserve">On 15 July 2009 the </w:t>
      </w:r>
      <w:r w:rsidRPr="007F1EF8" w:rsidR="00307A5A">
        <w:rPr>
          <w:lang w:val="en-GB"/>
        </w:rPr>
        <w:t xml:space="preserve">applicant was arrested on suspicion of </w:t>
      </w:r>
      <w:r w:rsidRPr="007F1EF8" w:rsidR="007F1EF8">
        <w:rPr>
          <w:lang w:val="en-GB"/>
        </w:rPr>
        <w:t xml:space="preserve">large-scale </w:t>
      </w:r>
      <w:r w:rsidR="003F5236">
        <w:rPr>
          <w:lang w:val="en-GB"/>
        </w:rPr>
        <w:t>embezzlement.</w:t>
      </w:r>
    </w:p>
    <w:p w:rsidR="00014566" w:rsidP="00282AB7" w:rsidRDefault="00DB2491">
      <w:pPr>
        <w:pStyle w:val="ECHRPara"/>
        <w:rPr>
          <w:lang w:val="en-GB"/>
        </w:rPr>
      </w:pPr>
      <w:r>
        <w:rPr>
          <w:lang w:val="en-GB"/>
        </w:rPr>
        <w:fldChar w:fldCharType="begin"/>
      </w:r>
      <w:r>
        <w:rPr>
          <w:lang w:val="en-GB"/>
        </w:rPr>
        <w:instrText xml:space="preserve"> SEQ level0 \*arabic </w:instrText>
      </w:r>
      <w:r>
        <w:rPr>
          <w:lang w:val="en-GB"/>
        </w:rPr>
        <w:fldChar w:fldCharType="separate"/>
      </w:r>
      <w:r w:rsidR="00290815">
        <w:rPr>
          <w:noProof/>
          <w:lang w:val="en-GB"/>
        </w:rPr>
        <w:t>6</w:t>
      </w:r>
      <w:r>
        <w:rPr>
          <w:lang w:val="en-GB"/>
        </w:rPr>
        <w:fldChar w:fldCharType="end"/>
      </w:r>
      <w:r>
        <w:rPr>
          <w:lang w:val="en-GB"/>
        </w:rPr>
        <w:t>.  </w:t>
      </w:r>
      <w:r w:rsidRPr="00307A5A" w:rsidR="00307A5A">
        <w:rPr>
          <w:lang w:val="en-GB"/>
        </w:rPr>
        <w:t>On 16 July 2009 he was f</w:t>
      </w:r>
      <w:r w:rsidR="003F5236">
        <w:rPr>
          <w:lang w:val="en-GB"/>
        </w:rPr>
        <w:t>ormally charged with the crime.</w:t>
      </w:r>
    </w:p>
    <w:p w:rsidR="00CC4F1E" w:rsidP="00282AB7" w:rsidRDefault="00892B6E">
      <w:pPr>
        <w:pStyle w:val="ECHRPara"/>
        <w:rPr>
          <w:lang w:val="en-GB"/>
        </w:rPr>
      </w:pPr>
      <w:r>
        <w:rPr>
          <w:lang w:val="en-GB"/>
        </w:rPr>
        <w:fldChar w:fldCharType="begin"/>
      </w:r>
      <w:r>
        <w:rPr>
          <w:lang w:val="en-GB"/>
        </w:rPr>
        <w:instrText xml:space="preserve"> SEQ level0 \*arabic </w:instrText>
      </w:r>
      <w:r>
        <w:rPr>
          <w:lang w:val="en-GB"/>
        </w:rPr>
        <w:fldChar w:fldCharType="separate"/>
      </w:r>
      <w:r w:rsidR="00290815">
        <w:rPr>
          <w:noProof/>
          <w:lang w:val="en-GB"/>
        </w:rPr>
        <w:t>7</w:t>
      </w:r>
      <w:r>
        <w:rPr>
          <w:lang w:val="en-GB"/>
        </w:rPr>
        <w:fldChar w:fldCharType="end"/>
      </w:r>
      <w:r>
        <w:rPr>
          <w:lang w:val="en-GB"/>
        </w:rPr>
        <w:t>.  </w:t>
      </w:r>
      <w:r w:rsidR="00CC4F1E">
        <w:rPr>
          <w:lang w:val="en-GB"/>
        </w:rPr>
        <w:t xml:space="preserve">On 17 July 2009 the </w:t>
      </w:r>
      <w:proofErr w:type="spellStart"/>
      <w:r w:rsidR="00CC4F1E">
        <w:rPr>
          <w:lang w:val="en-GB"/>
        </w:rPr>
        <w:t>Tsentralnyy</w:t>
      </w:r>
      <w:proofErr w:type="spellEnd"/>
      <w:r w:rsidR="00CC4F1E">
        <w:rPr>
          <w:lang w:val="en-GB"/>
        </w:rPr>
        <w:t xml:space="preserve"> District Court of Kemerovo </w:t>
      </w:r>
      <w:r w:rsidR="00EB6E55">
        <w:rPr>
          <w:lang w:val="en-GB"/>
        </w:rPr>
        <w:t>remanded</w:t>
      </w:r>
      <w:r w:rsidR="00CC4F1E">
        <w:rPr>
          <w:lang w:val="en-GB"/>
        </w:rPr>
        <w:t xml:space="preserve"> the applicant in </w:t>
      </w:r>
      <w:r w:rsidR="00EB6E55">
        <w:rPr>
          <w:lang w:val="en-GB"/>
        </w:rPr>
        <w:t xml:space="preserve">custody </w:t>
      </w:r>
      <w:r w:rsidR="002369AE">
        <w:rPr>
          <w:lang w:val="en-GB"/>
        </w:rPr>
        <w:t>pend</w:t>
      </w:r>
      <w:r w:rsidR="00EB6E55">
        <w:rPr>
          <w:lang w:val="en-GB"/>
        </w:rPr>
        <w:t>ing investigation</w:t>
      </w:r>
      <w:r w:rsidR="00CC4F1E">
        <w:rPr>
          <w:lang w:val="en-GB"/>
        </w:rPr>
        <w:t xml:space="preserve">. The judge </w:t>
      </w:r>
      <w:r w:rsidR="00F15008">
        <w:rPr>
          <w:lang w:val="en-GB"/>
        </w:rPr>
        <w:t xml:space="preserve">found </w:t>
      </w:r>
      <w:r w:rsidR="00905569">
        <w:rPr>
          <w:lang w:val="en-GB"/>
        </w:rPr>
        <w:t xml:space="preserve">that </w:t>
      </w:r>
      <w:r w:rsidR="00EB6E55">
        <w:rPr>
          <w:lang w:val="en-GB"/>
        </w:rPr>
        <w:t xml:space="preserve">(1) </w:t>
      </w:r>
      <w:r w:rsidR="00CC4F1E">
        <w:rPr>
          <w:lang w:val="en-GB"/>
        </w:rPr>
        <w:t xml:space="preserve">the applicant was suspected of </w:t>
      </w:r>
      <w:r w:rsidR="00EB6E55">
        <w:rPr>
          <w:lang w:val="en-GB"/>
        </w:rPr>
        <w:t xml:space="preserve">a </w:t>
      </w:r>
      <w:r w:rsidR="00CC4F1E">
        <w:rPr>
          <w:lang w:val="en-GB"/>
        </w:rPr>
        <w:t xml:space="preserve">serious crime, </w:t>
      </w:r>
      <w:r w:rsidR="00EB6E55">
        <w:rPr>
          <w:lang w:val="en-GB"/>
        </w:rPr>
        <w:t xml:space="preserve">(2) </w:t>
      </w:r>
      <w:r w:rsidR="00CC4F1E">
        <w:rPr>
          <w:lang w:val="en-GB"/>
        </w:rPr>
        <w:t xml:space="preserve">his involvement in embezzlement was confirmed by the </w:t>
      </w:r>
      <w:r w:rsidR="00296394">
        <w:rPr>
          <w:lang w:val="en-GB"/>
        </w:rPr>
        <w:t xml:space="preserve">evidential </w:t>
      </w:r>
      <w:r w:rsidR="00CC4F1E">
        <w:rPr>
          <w:lang w:val="en-GB"/>
        </w:rPr>
        <w:t xml:space="preserve">material </w:t>
      </w:r>
      <w:r w:rsidR="00296394">
        <w:rPr>
          <w:lang w:val="en-GB"/>
        </w:rPr>
        <w:t>in</w:t>
      </w:r>
      <w:r w:rsidR="00CC4F1E">
        <w:rPr>
          <w:lang w:val="en-GB"/>
        </w:rPr>
        <w:t xml:space="preserve"> the case</w:t>
      </w:r>
      <w:r w:rsidR="00296394">
        <w:rPr>
          <w:lang w:val="en-GB"/>
        </w:rPr>
        <w:t xml:space="preserve"> file</w:t>
      </w:r>
      <w:r w:rsidR="00CC4F1E">
        <w:rPr>
          <w:lang w:val="en-GB"/>
        </w:rPr>
        <w:t xml:space="preserve">, </w:t>
      </w:r>
      <w:r w:rsidR="00EB6E55">
        <w:rPr>
          <w:lang w:val="en-GB"/>
        </w:rPr>
        <w:t xml:space="preserve">(3) </w:t>
      </w:r>
      <w:r w:rsidR="00CC4F1E">
        <w:rPr>
          <w:lang w:val="en-GB"/>
        </w:rPr>
        <w:t>he</w:t>
      </w:r>
      <w:r w:rsidR="00EB6E55">
        <w:rPr>
          <w:lang w:val="en-GB"/>
        </w:rPr>
        <w:t xml:space="preserve"> </w:t>
      </w:r>
      <w:r w:rsidR="00296394">
        <w:rPr>
          <w:lang w:val="en-GB"/>
        </w:rPr>
        <w:t xml:space="preserve">might </w:t>
      </w:r>
      <w:r w:rsidR="00CC4F1E">
        <w:rPr>
          <w:lang w:val="en-GB"/>
        </w:rPr>
        <w:t xml:space="preserve">put pressure on witnesses </w:t>
      </w:r>
      <w:r w:rsidR="00EB6E55">
        <w:rPr>
          <w:lang w:val="en-GB"/>
        </w:rPr>
        <w:t xml:space="preserve">or </w:t>
      </w:r>
      <w:r w:rsidRPr="00294D1F">
        <w:t xml:space="preserve">(4) </w:t>
      </w:r>
      <w:r w:rsidR="00D22B81">
        <w:t xml:space="preserve">he </w:t>
      </w:r>
      <w:r w:rsidR="00296394">
        <w:rPr>
          <w:lang w:val="en-GB"/>
        </w:rPr>
        <w:t xml:space="preserve">might </w:t>
      </w:r>
      <w:r w:rsidR="00EB6E55">
        <w:rPr>
          <w:lang w:val="en-GB"/>
        </w:rPr>
        <w:t>interfere with</w:t>
      </w:r>
      <w:r w:rsidR="00CC4F1E">
        <w:rPr>
          <w:lang w:val="en-GB"/>
        </w:rPr>
        <w:t xml:space="preserve"> investigation.</w:t>
      </w:r>
    </w:p>
    <w:p w:rsidR="002B61B5" w:rsidP="00282AB7" w:rsidRDefault="00DB2491">
      <w:pPr>
        <w:pStyle w:val="ECHRPara"/>
        <w:rPr>
          <w:lang w:val="en-GB"/>
        </w:rPr>
      </w:pPr>
      <w:r>
        <w:rPr>
          <w:lang w:val="en-GB"/>
        </w:rPr>
        <w:fldChar w:fldCharType="begin"/>
      </w:r>
      <w:r>
        <w:rPr>
          <w:lang w:val="en-GB"/>
        </w:rPr>
        <w:instrText xml:space="preserve"> SEQ level0 \*arabic </w:instrText>
      </w:r>
      <w:r>
        <w:rPr>
          <w:lang w:val="en-GB"/>
        </w:rPr>
        <w:fldChar w:fldCharType="separate"/>
      </w:r>
      <w:r w:rsidR="00290815">
        <w:rPr>
          <w:noProof/>
          <w:lang w:val="en-GB"/>
        </w:rPr>
        <w:t>8</w:t>
      </w:r>
      <w:r>
        <w:rPr>
          <w:lang w:val="en-GB"/>
        </w:rPr>
        <w:fldChar w:fldCharType="end"/>
      </w:r>
      <w:r>
        <w:rPr>
          <w:lang w:val="en-GB"/>
        </w:rPr>
        <w:t>.  </w:t>
      </w:r>
      <w:r w:rsidR="00CC4F1E">
        <w:rPr>
          <w:lang w:val="en-GB"/>
        </w:rPr>
        <w:t xml:space="preserve">On 10 November 2009 the </w:t>
      </w:r>
      <w:proofErr w:type="spellStart"/>
      <w:r w:rsidR="00CC4F1E">
        <w:rPr>
          <w:lang w:val="en-GB"/>
        </w:rPr>
        <w:t>Zavodskoy</w:t>
      </w:r>
      <w:proofErr w:type="spellEnd"/>
      <w:r w:rsidR="00CC4F1E">
        <w:rPr>
          <w:lang w:val="en-GB"/>
        </w:rPr>
        <w:t xml:space="preserve"> District </w:t>
      </w:r>
      <w:r w:rsidR="00EB6E55">
        <w:rPr>
          <w:lang w:val="en-GB"/>
        </w:rPr>
        <w:t xml:space="preserve">Court </w:t>
      </w:r>
      <w:r w:rsidR="00CC4F1E">
        <w:rPr>
          <w:lang w:val="en-GB"/>
        </w:rPr>
        <w:t>of Kemerovo</w:t>
      </w:r>
      <w:r w:rsidR="00044DC6">
        <w:rPr>
          <w:lang w:val="en-GB"/>
        </w:rPr>
        <w:t xml:space="preserve"> extended the applicant</w:t>
      </w:r>
      <w:r w:rsidR="00860CD0">
        <w:rPr>
          <w:lang w:val="en-GB"/>
        </w:rPr>
        <w:t>’</w:t>
      </w:r>
      <w:r w:rsidR="002B61B5">
        <w:rPr>
          <w:lang w:val="en-GB"/>
        </w:rPr>
        <w:t>s pre-trial detention.</w:t>
      </w:r>
      <w:r w:rsidR="006D45A2">
        <w:rPr>
          <w:lang w:val="en-GB"/>
        </w:rPr>
        <w:t xml:space="preserve"> The court referred to the gravity of </w:t>
      </w:r>
      <w:r w:rsidR="00EB6E55">
        <w:rPr>
          <w:lang w:val="en-GB"/>
        </w:rPr>
        <w:t xml:space="preserve">the </w:t>
      </w:r>
      <w:r w:rsidR="006D45A2">
        <w:rPr>
          <w:lang w:val="en-GB"/>
        </w:rPr>
        <w:t xml:space="preserve">charges and reiterated that the applicant </w:t>
      </w:r>
      <w:r w:rsidR="00296394">
        <w:rPr>
          <w:lang w:val="en-GB"/>
        </w:rPr>
        <w:t xml:space="preserve">might </w:t>
      </w:r>
      <w:r w:rsidR="006D45A2">
        <w:rPr>
          <w:lang w:val="en-GB"/>
        </w:rPr>
        <w:t xml:space="preserve">threaten witnesses </w:t>
      </w:r>
      <w:r w:rsidR="00EB6E55">
        <w:rPr>
          <w:lang w:val="en-GB"/>
        </w:rPr>
        <w:t xml:space="preserve">or interfere with </w:t>
      </w:r>
      <w:r w:rsidR="006D45A2">
        <w:rPr>
          <w:lang w:val="en-GB"/>
        </w:rPr>
        <w:t xml:space="preserve">investigation. </w:t>
      </w:r>
      <w:r w:rsidR="00EB6E55">
        <w:rPr>
          <w:lang w:val="en-GB"/>
        </w:rPr>
        <w:t xml:space="preserve">It </w:t>
      </w:r>
      <w:r w:rsidR="00296394">
        <w:rPr>
          <w:lang w:val="en-GB"/>
        </w:rPr>
        <w:t xml:space="preserve">also observed </w:t>
      </w:r>
      <w:r w:rsidR="006D45A2">
        <w:rPr>
          <w:lang w:val="en-GB"/>
        </w:rPr>
        <w:t xml:space="preserve">that the applicant </w:t>
      </w:r>
      <w:r w:rsidR="00296394">
        <w:rPr>
          <w:lang w:val="en-GB"/>
        </w:rPr>
        <w:t xml:space="preserve">might </w:t>
      </w:r>
      <w:r w:rsidR="00527866">
        <w:rPr>
          <w:lang w:val="en-GB"/>
        </w:rPr>
        <w:t>re</w:t>
      </w:r>
      <w:r w:rsidR="00527866">
        <w:rPr>
          <w:lang w:val="en-GB"/>
        </w:rPr>
        <w:noBreakHyphen/>
      </w:r>
      <w:r w:rsidR="00EB6E55">
        <w:rPr>
          <w:lang w:val="en-GB"/>
        </w:rPr>
        <w:t>offend or</w:t>
      </w:r>
      <w:r w:rsidR="000B34BB">
        <w:rPr>
          <w:lang w:val="en-GB"/>
        </w:rPr>
        <w:t xml:space="preserve"> </w:t>
      </w:r>
      <w:proofErr w:type="gramStart"/>
      <w:r w:rsidR="000B34BB">
        <w:rPr>
          <w:lang w:val="en-GB"/>
        </w:rPr>
        <w:t>abscond</w:t>
      </w:r>
      <w:proofErr w:type="gramEnd"/>
      <w:r w:rsidR="000B34BB">
        <w:rPr>
          <w:lang w:val="en-GB"/>
        </w:rPr>
        <w:t>.</w:t>
      </w:r>
    </w:p>
    <w:p w:rsidR="00CC4F1E" w:rsidP="00282AB7" w:rsidRDefault="00DB2491">
      <w:pPr>
        <w:pStyle w:val="ECHRPara"/>
        <w:rPr>
          <w:lang w:val="en-GB"/>
        </w:rPr>
      </w:pPr>
      <w:r>
        <w:rPr>
          <w:lang w:val="en-GB"/>
        </w:rPr>
        <w:fldChar w:fldCharType="begin"/>
      </w:r>
      <w:r>
        <w:rPr>
          <w:lang w:val="en-GB"/>
        </w:rPr>
        <w:instrText xml:space="preserve"> SEQ level0 \*arabic </w:instrText>
      </w:r>
      <w:r>
        <w:rPr>
          <w:lang w:val="en-GB"/>
        </w:rPr>
        <w:fldChar w:fldCharType="separate"/>
      </w:r>
      <w:r w:rsidR="00290815">
        <w:rPr>
          <w:noProof/>
          <w:lang w:val="en-GB"/>
        </w:rPr>
        <w:t>9</w:t>
      </w:r>
      <w:r>
        <w:rPr>
          <w:lang w:val="en-GB"/>
        </w:rPr>
        <w:fldChar w:fldCharType="end"/>
      </w:r>
      <w:r>
        <w:rPr>
          <w:lang w:val="en-GB"/>
        </w:rPr>
        <w:t>.  </w:t>
      </w:r>
      <w:r w:rsidR="002B61B5">
        <w:rPr>
          <w:lang w:val="en-GB"/>
        </w:rPr>
        <w:t>On 26 November 2009 the Kemerovo Regional Court upheld the detention order of 10 November 2009 on appeal</w:t>
      </w:r>
      <w:r w:rsidR="006D45A2">
        <w:rPr>
          <w:lang w:val="en-GB"/>
        </w:rPr>
        <w:t>.</w:t>
      </w:r>
    </w:p>
    <w:p w:rsidR="00D079E1" w:rsidP="00282AB7" w:rsidRDefault="00D079E1">
      <w:pPr>
        <w:pStyle w:val="ECHRPara"/>
        <w:rPr>
          <w:lang w:val="en-GB"/>
        </w:rPr>
      </w:pPr>
      <w:r>
        <w:rPr>
          <w:lang w:val="en-GB"/>
        </w:rPr>
        <w:fldChar w:fldCharType="begin"/>
      </w:r>
      <w:r>
        <w:rPr>
          <w:lang w:val="en-GB"/>
        </w:rPr>
        <w:instrText xml:space="preserve"> SEQ level0 \*arabic </w:instrText>
      </w:r>
      <w:r>
        <w:rPr>
          <w:lang w:val="en-GB"/>
        </w:rPr>
        <w:fldChar w:fldCharType="separate"/>
      </w:r>
      <w:r w:rsidR="00290815">
        <w:rPr>
          <w:noProof/>
          <w:lang w:val="en-GB"/>
        </w:rPr>
        <w:t>10</w:t>
      </w:r>
      <w:r>
        <w:rPr>
          <w:lang w:val="en-GB"/>
        </w:rPr>
        <w:fldChar w:fldCharType="end"/>
      </w:r>
      <w:r>
        <w:rPr>
          <w:lang w:val="en-GB"/>
        </w:rPr>
        <w:t>.  The applicant remained in custody pending investigation and trial until his release on 24 June 2010.</w:t>
      </w:r>
    </w:p>
    <w:p w:rsidRPr="00DB2491" w:rsidR="00DB2491" w:rsidP="00282AB7" w:rsidRDefault="00DB2491">
      <w:pPr>
        <w:pStyle w:val="ECHRPara"/>
        <w:rPr>
          <w:lang w:val="en-GB"/>
        </w:rPr>
      </w:pPr>
      <w:r>
        <w:rPr>
          <w:lang w:val="en-GB"/>
        </w:rPr>
        <w:fldChar w:fldCharType="begin"/>
      </w:r>
      <w:r>
        <w:rPr>
          <w:lang w:val="en-GB"/>
        </w:rPr>
        <w:instrText xml:space="preserve"> SEQ level0 \*arabic </w:instrText>
      </w:r>
      <w:r>
        <w:rPr>
          <w:lang w:val="en-GB"/>
        </w:rPr>
        <w:fldChar w:fldCharType="separate"/>
      </w:r>
      <w:r w:rsidR="00290815">
        <w:rPr>
          <w:noProof/>
          <w:lang w:val="en-GB"/>
        </w:rPr>
        <w:t>11</w:t>
      </w:r>
      <w:r>
        <w:rPr>
          <w:lang w:val="en-GB"/>
        </w:rPr>
        <w:fldChar w:fldCharType="end"/>
      </w:r>
      <w:r>
        <w:rPr>
          <w:lang w:val="en-GB"/>
        </w:rPr>
        <w:t xml:space="preserve">.  On 5 November 2013 the applicant was </w:t>
      </w:r>
      <w:r w:rsidR="00F15008">
        <w:rPr>
          <w:lang w:val="en-GB"/>
        </w:rPr>
        <w:t>found guilty of the charge</w:t>
      </w:r>
      <w:r>
        <w:rPr>
          <w:lang w:val="en-GB"/>
        </w:rPr>
        <w:t>.</w:t>
      </w:r>
    </w:p>
    <w:p w:rsidRPr="00A96ED6" w:rsidR="00014566" w:rsidRDefault="00014566">
      <w:pPr>
        <w:pStyle w:val="ECHRTitle1"/>
        <w:rPr>
          <w:lang w:val="en-GB"/>
        </w:rPr>
      </w:pPr>
      <w:r w:rsidRPr="00A96ED6">
        <w:rPr>
          <w:lang w:val="en-GB"/>
        </w:rPr>
        <w:t>THE LAW</w:t>
      </w:r>
    </w:p>
    <w:p w:rsidRPr="00A96ED6" w:rsidR="00014566" w:rsidRDefault="00014566">
      <w:pPr>
        <w:pStyle w:val="ECHRHeading1"/>
        <w:rPr>
          <w:lang w:val="en-GB"/>
        </w:rPr>
      </w:pPr>
      <w:r w:rsidRPr="00A96ED6">
        <w:rPr>
          <w:lang w:val="en-GB"/>
        </w:rPr>
        <w:t xml:space="preserve">I.  ALLEGED VIOLATION OF ARTICLE </w:t>
      </w:r>
      <w:r w:rsidRPr="00726EC2" w:rsidR="00726EC2">
        <w:rPr>
          <w:lang w:val="en-GB"/>
        </w:rPr>
        <w:t>5 § 3</w:t>
      </w:r>
      <w:r w:rsidRPr="00A96ED6">
        <w:rPr>
          <w:lang w:val="en-GB"/>
        </w:rPr>
        <w:t xml:space="preserve"> OF THE CONVENTION</w:t>
      </w:r>
    </w:p>
    <w:p w:rsidRPr="00A96ED6" w:rsidR="00014566" w:rsidP="00956E58" w:rsidRDefault="00592F63">
      <w:pPr>
        <w:pStyle w:val="ECHRPara"/>
        <w:rPr>
          <w:lang w:val="en-GB"/>
        </w:rPr>
      </w:pPr>
      <w:r>
        <w:rPr>
          <w:lang w:val="en-GB"/>
        </w:rPr>
        <w:fldChar w:fldCharType="begin"/>
      </w:r>
      <w:r>
        <w:rPr>
          <w:lang w:val="en-GB"/>
        </w:rPr>
        <w:instrText xml:space="preserve"> SEQ level0 \*arabic </w:instrText>
      </w:r>
      <w:r>
        <w:rPr>
          <w:lang w:val="en-GB"/>
        </w:rPr>
        <w:fldChar w:fldCharType="separate"/>
      </w:r>
      <w:r w:rsidR="00290815">
        <w:rPr>
          <w:noProof/>
          <w:lang w:val="en-GB"/>
        </w:rPr>
        <w:t>12</w:t>
      </w:r>
      <w:r>
        <w:rPr>
          <w:lang w:val="en-GB"/>
        </w:rPr>
        <w:fldChar w:fldCharType="end"/>
      </w:r>
      <w:r w:rsidRPr="00A96ED6" w:rsidR="00014566">
        <w:rPr>
          <w:lang w:val="en-GB"/>
        </w:rPr>
        <w:t xml:space="preserve">.  The applicant complained </w:t>
      </w:r>
      <w:r w:rsidRPr="00726EC2" w:rsidR="00726EC2">
        <w:rPr>
          <w:lang w:val="en-GB"/>
        </w:rPr>
        <w:t xml:space="preserve">under Article 5 § 3 of the Convention that his pre-trial detention </w:t>
      </w:r>
      <w:r w:rsidR="00296394">
        <w:rPr>
          <w:lang w:val="en-GB"/>
        </w:rPr>
        <w:t>had been</w:t>
      </w:r>
      <w:r w:rsidRPr="00726EC2" w:rsidR="00296394">
        <w:rPr>
          <w:lang w:val="en-GB"/>
        </w:rPr>
        <w:t xml:space="preserve"> </w:t>
      </w:r>
      <w:r w:rsidRPr="00726EC2" w:rsidR="00726EC2">
        <w:rPr>
          <w:lang w:val="en-GB"/>
        </w:rPr>
        <w:t xml:space="preserve">excessively long and </w:t>
      </w:r>
      <w:r w:rsidR="00296394">
        <w:rPr>
          <w:lang w:val="en-GB"/>
        </w:rPr>
        <w:t xml:space="preserve">had </w:t>
      </w:r>
      <w:r w:rsidRPr="00726EC2" w:rsidR="00726EC2">
        <w:rPr>
          <w:lang w:val="en-GB"/>
        </w:rPr>
        <w:t xml:space="preserve">not </w:t>
      </w:r>
      <w:r w:rsidR="00296394">
        <w:rPr>
          <w:lang w:val="en-GB"/>
        </w:rPr>
        <w:t>been</w:t>
      </w:r>
      <w:r w:rsidRPr="00726EC2" w:rsidR="00296394">
        <w:rPr>
          <w:lang w:val="en-GB"/>
        </w:rPr>
        <w:t xml:space="preserve"> </w:t>
      </w:r>
      <w:r w:rsidRPr="00726EC2" w:rsidR="00726EC2">
        <w:rPr>
          <w:lang w:val="en-GB"/>
        </w:rPr>
        <w:t>based on relevant and sufficient reasons</w:t>
      </w:r>
      <w:r w:rsidR="00726EC2">
        <w:rPr>
          <w:lang w:val="en-GB"/>
        </w:rPr>
        <w:t xml:space="preserve">. </w:t>
      </w:r>
      <w:r w:rsidRPr="00726EC2" w:rsidR="00726EC2">
        <w:rPr>
          <w:lang w:val="en-GB"/>
        </w:rPr>
        <w:t>Article 5 § 3 provides as follows:</w:t>
      </w:r>
    </w:p>
    <w:p w:rsidR="00014566" w:rsidRDefault="00726EC2">
      <w:pPr>
        <w:pStyle w:val="ECHRParaQuote"/>
        <w:rPr>
          <w:lang w:val="en-GB"/>
        </w:rPr>
      </w:pPr>
      <w:r w:rsidRPr="00726EC2">
        <w:rPr>
          <w:lang w:val="en-GB"/>
        </w:rPr>
        <w:t>“Everyone arrested or detained in accordance with the provisions of paragraph 1 (c) of this Article shall be ... entitled to trial within a reasonable time or to release pending trial. Release may be conditioned by guarantees to appear for trial.”</w:t>
      </w:r>
    </w:p>
    <w:p w:rsidRPr="00A96ED6" w:rsidR="00014566" w:rsidP="00F02F6C" w:rsidRDefault="002D31F5">
      <w:pPr>
        <w:pStyle w:val="ECHRHeading2"/>
        <w:rPr>
          <w:lang w:val="en-GB"/>
        </w:rPr>
      </w:pPr>
      <w:r>
        <w:rPr>
          <w:lang w:val="en-GB"/>
        </w:rPr>
        <w:t>A</w:t>
      </w:r>
      <w:r w:rsidRPr="00A96ED6" w:rsidR="00014566">
        <w:rPr>
          <w:lang w:val="en-GB"/>
        </w:rPr>
        <w:t>.  Admissibility</w:t>
      </w:r>
    </w:p>
    <w:p w:rsidR="00B85C66" w:rsidP="00760FB4" w:rsidRDefault="00592F63">
      <w:pPr>
        <w:pStyle w:val="ECHRPara"/>
        <w:rPr>
          <w:lang w:val="en-GB"/>
        </w:rPr>
      </w:pPr>
      <w:r>
        <w:rPr>
          <w:lang w:val="en-GB"/>
        </w:rPr>
        <w:fldChar w:fldCharType="begin"/>
      </w:r>
      <w:r>
        <w:rPr>
          <w:lang w:val="en-GB"/>
        </w:rPr>
        <w:instrText xml:space="preserve"> SEQ level0 \*arabic </w:instrText>
      </w:r>
      <w:r>
        <w:rPr>
          <w:lang w:val="en-GB"/>
        </w:rPr>
        <w:fldChar w:fldCharType="separate"/>
      </w:r>
      <w:r w:rsidR="00290815">
        <w:rPr>
          <w:noProof/>
          <w:lang w:val="en-GB"/>
        </w:rPr>
        <w:t>13</w:t>
      </w:r>
      <w:r>
        <w:rPr>
          <w:lang w:val="en-GB"/>
        </w:rPr>
        <w:fldChar w:fldCharType="end"/>
      </w:r>
      <w:r w:rsidRPr="00A96ED6" w:rsidR="00014566">
        <w:rPr>
          <w:lang w:val="en-GB"/>
        </w:rPr>
        <w:t>.  </w:t>
      </w:r>
      <w:r w:rsidRPr="00A96ED6" w:rsidR="00B85C66">
        <w:rPr>
          <w:lang w:val="en-GB"/>
        </w:rPr>
        <w:t xml:space="preserve">The Government </w:t>
      </w:r>
      <w:r w:rsidR="00296394">
        <w:rPr>
          <w:lang w:val="en-GB"/>
        </w:rPr>
        <w:t>argu</w:t>
      </w:r>
      <w:r w:rsidR="00B85C66">
        <w:rPr>
          <w:lang w:val="en-GB"/>
        </w:rPr>
        <w:t xml:space="preserve">ed that the applicant had lost interest in pursuing his application as he had failed to inform the Court about </w:t>
      </w:r>
      <w:r w:rsidR="00C17A45">
        <w:rPr>
          <w:lang w:val="en-GB"/>
        </w:rPr>
        <w:t xml:space="preserve">the </w:t>
      </w:r>
      <w:r w:rsidR="00B85C66">
        <w:rPr>
          <w:lang w:val="en-GB"/>
        </w:rPr>
        <w:t xml:space="preserve">final judgment in his criminal case. </w:t>
      </w:r>
      <w:r w:rsidR="00AE5B6A">
        <w:rPr>
          <w:lang w:val="en-GB"/>
        </w:rPr>
        <w:t xml:space="preserve">They also submitted that </w:t>
      </w:r>
      <w:r w:rsidR="00AD10EE">
        <w:rPr>
          <w:lang w:val="en-GB"/>
        </w:rPr>
        <w:t xml:space="preserve">the Court </w:t>
      </w:r>
      <w:r w:rsidR="00296394">
        <w:rPr>
          <w:lang w:val="en-GB"/>
        </w:rPr>
        <w:t xml:space="preserve">should </w:t>
      </w:r>
      <w:r w:rsidR="00AD10EE">
        <w:rPr>
          <w:lang w:val="en-GB"/>
        </w:rPr>
        <w:t xml:space="preserve">not take into consideration </w:t>
      </w:r>
      <w:r w:rsidR="00AE5B6A">
        <w:rPr>
          <w:lang w:val="en-GB"/>
        </w:rPr>
        <w:t xml:space="preserve">the period of pre-trial detention </w:t>
      </w:r>
      <w:r w:rsidR="00296394">
        <w:rPr>
          <w:lang w:val="en-GB"/>
        </w:rPr>
        <w:t>following</w:t>
      </w:r>
      <w:r w:rsidR="00AE5B6A">
        <w:rPr>
          <w:lang w:val="en-GB"/>
        </w:rPr>
        <w:t xml:space="preserve"> </w:t>
      </w:r>
      <w:r w:rsidRPr="00C82B01" w:rsidR="00AE5B6A">
        <w:rPr>
          <w:lang w:val="en-GB"/>
        </w:rPr>
        <w:t>10 May 2010</w:t>
      </w:r>
      <w:r w:rsidR="00AE5B6A">
        <w:rPr>
          <w:lang w:val="en-GB"/>
        </w:rPr>
        <w:t xml:space="preserve">, </w:t>
      </w:r>
      <w:r w:rsidR="00AD10EE">
        <w:rPr>
          <w:lang w:val="en-GB"/>
        </w:rPr>
        <w:t xml:space="preserve">the date </w:t>
      </w:r>
      <w:r w:rsidR="00296394">
        <w:rPr>
          <w:lang w:val="en-GB"/>
        </w:rPr>
        <w:t xml:space="preserve">on </w:t>
      </w:r>
      <w:r w:rsidR="00AE5B6A">
        <w:rPr>
          <w:lang w:val="en-GB"/>
        </w:rPr>
        <w:t>wh</w:t>
      </w:r>
      <w:r w:rsidR="00296394">
        <w:rPr>
          <w:lang w:val="en-GB"/>
        </w:rPr>
        <w:t>ich</w:t>
      </w:r>
      <w:r w:rsidR="00AE5B6A">
        <w:rPr>
          <w:lang w:val="en-GB"/>
        </w:rPr>
        <w:t xml:space="preserve"> the applica</w:t>
      </w:r>
      <w:r w:rsidR="00AD10EE">
        <w:rPr>
          <w:lang w:val="en-GB"/>
        </w:rPr>
        <w:t>nt lodged his application</w:t>
      </w:r>
      <w:r w:rsidR="00AE5B6A">
        <w:rPr>
          <w:lang w:val="en-GB"/>
        </w:rPr>
        <w:t>.</w:t>
      </w:r>
    </w:p>
    <w:p w:rsidR="00AE5B6A" w:rsidRDefault="00AE5B6A">
      <w:pPr>
        <w:pStyle w:val="ECHRHeading3"/>
        <w:rPr>
          <w:lang w:val="en-GB"/>
        </w:rPr>
      </w:pPr>
      <w:r>
        <w:rPr>
          <w:lang w:val="en-GB"/>
        </w:rPr>
        <w:t>1.  The applicant</w:t>
      </w:r>
      <w:r w:rsidR="00860CD0">
        <w:rPr>
          <w:lang w:val="en-GB"/>
        </w:rPr>
        <w:t>’</w:t>
      </w:r>
      <w:r>
        <w:rPr>
          <w:lang w:val="en-GB"/>
        </w:rPr>
        <w:t>s interest in pursuing the application</w:t>
      </w:r>
    </w:p>
    <w:p w:rsidR="00CD1878" w:rsidP="00760FB4" w:rsidRDefault="00906D1E">
      <w:pPr>
        <w:pStyle w:val="ECHRPara"/>
      </w:pPr>
      <w:r>
        <w:fldChar w:fldCharType="begin"/>
      </w:r>
      <w:r>
        <w:instrText xml:space="preserve"> SEQ level0 \*arabic </w:instrText>
      </w:r>
      <w:r>
        <w:fldChar w:fldCharType="separate"/>
      </w:r>
      <w:r w:rsidR="00290815">
        <w:rPr>
          <w:noProof/>
        </w:rPr>
        <w:t>14</w:t>
      </w:r>
      <w:r>
        <w:rPr>
          <w:noProof/>
        </w:rPr>
        <w:fldChar w:fldCharType="end"/>
      </w:r>
      <w:r w:rsidR="00892B6E">
        <w:t>.  </w:t>
      </w:r>
      <w:r w:rsidRPr="00CD1878" w:rsidR="00CD1878">
        <w:t xml:space="preserve">The present case concerns </w:t>
      </w:r>
      <w:r w:rsidR="00296394">
        <w:t>the</w:t>
      </w:r>
      <w:r w:rsidRPr="00CD1878" w:rsidR="00296394">
        <w:t xml:space="preserve"> </w:t>
      </w:r>
      <w:r w:rsidRPr="00CD1878" w:rsidR="00CD1878">
        <w:t xml:space="preserve">allegedly excessive </w:t>
      </w:r>
      <w:r w:rsidR="00F15008">
        <w:t>duration</w:t>
      </w:r>
      <w:r w:rsidRPr="00CD1878" w:rsidR="00F15008">
        <w:t xml:space="preserve"> </w:t>
      </w:r>
      <w:r w:rsidRPr="00CD1878" w:rsidR="00CD1878">
        <w:t>of the applicant</w:t>
      </w:r>
      <w:r w:rsidR="00860CD0">
        <w:t>’</w:t>
      </w:r>
      <w:r w:rsidRPr="00CD1878" w:rsidR="00CD1878">
        <w:t xml:space="preserve">s </w:t>
      </w:r>
      <w:r w:rsidR="0091106F">
        <w:t xml:space="preserve">pre-trial </w:t>
      </w:r>
      <w:r w:rsidRPr="00CD1878" w:rsidR="00CD1878">
        <w:t xml:space="preserve">detention. By lodging his application with the Court, the </w:t>
      </w:r>
      <w:r w:rsidRPr="00F15008" w:rsidR="00CD1878">
        <w:t>applicant complain</w:t>
      </w:r>
      <w:proofErr w:type="spellStart"/>
      <w:r w:rsidR="00760FB4">
        <w:rPr>
          <w:lang w:val="en-GB"/>
        </w:rPr>
        <w:t>ed</w:t>
      </w:r>
      <w:proofErr w:type="spellEnd"/>
      <w:r w:rsidRPr="00F15008" w:rsidR="00CD1878">
        <w:t xml:space="preserve"> </w:t>
      </w:r>
      <w:r w:rsidR="00F15008">
        <w:t>about</w:t>
      </w:r>
      <w:r w:rsidRPr="00F15008" w:rsidR="00CD1878">
        <w:t xml:space="preserve"> a </w:t>
      </w:r>
      <w:r w:rsidRPr="009704E5" w:rsidR="00CD1878">
        <w:t>situation in which he had already been for some time</w:t>
      </w:r>
      <w:r w:rsidRPr="00F15008" w:rsidR="00CD1878">
        <w:t>.</w:t>
      </w:r>
      <w:r w:rsidRPr="00CD1878" w:rsidR="00CD1878">
        <w:t xml:space="preserve"> In these circumstances, any subsequent developments in the criminal proceedings against him would not have affected the core of the matter underlying his complaint under the Convention because a significant period of his detention had already taken place. Accordingly, the Court is unable to find that </w:t>
      </w:r>
      <w:r w:rsidR="00296394">
        <w:t xml:space="preserve">the </w:t>
      </w:r>
      <w:r w:rsidR="00F15008">
        <w:t>absence</w:t>
      </w:r>
      <w:r w:rsidRPr="00CD1878" w:rsidR="00F15008">
        <w:t xml:space="preserve"> </w:t>
      </w:r>
      <w:r w:rsidRPr="00CD1878" w:rsidR="00CD1878">
        <w:t xml:space="preserve">of information </w:t>
      </w:r>
      <w:r w:rsidR="00296394">
        <w:t>concerning</w:t>
      </w:r>
      <w:r w:rsidRPr="00CD1878" w:rsidR="00296394">
        <w:t xml:space="preserve"> </w:t>
      </w:r>
      <w:r w:rsidR="00CD1878">
        <w:t>the applicant</w:t>
      </w:r>
      <w:r w:rsidR="00860CD0">
        <w:t>’</w:t>
      </w:r>
      <w:r w:rsidR="00CD1878">
        <w:t>s conviction</w:t>
      </w:r>
      <w:r w:rsidRPr="00CD1878" w:rsidR="00CD1878">
        <w:t xml:space="preserve"> </w:t>
      </w:r>
      <w:r w:rsidR="00296394">
        <w:t>might</w:t>
      </w:r>
      <w:r w:rsidRPr="00CD1878" w:rsidR="00296394">
        <w:t xml:space="preserve"> </w:t>
      </w:r>
      <w:r w:rsidRPr="00CD1878" w:rsidR="00CD1878">
        <w:t>have had a decisive influence on the Court</w:t>
      </w:r>
      <w:r w:rsidR="00860CD0">
        <w:t>’</w:t>
      </w:r>
      <w:r w:rsidRPr="00CD1878" w:rsidR="00CD1878">
        <w:t>s judgment or have prevented it from ruling on the case</w:t>
      </w:r>
      <w:r w:rsidR="00CD1878">
        <w:t>.</w:t>
      </w:r>
    </w:p>
    <w:p w:rsidRPr="0077136B" w:rsidR="0024623C" w:rsidP="00760FB4" w:rsidRDefault="00B45FAD">
      <w:pPr>
        <w:pStyle w:val="ECHRPara"/>
        <w:rPr>
          <w:lang w:val="en-GB"/>
        </w:rPr>
      </w:pPr>
      <w:r w:rsidRPr="0077136B">
        <w:rPr>
          <w:lang w:val="en-GB"/>
        </w:rPr>
        <w:fldChar w:fldCharType="begin"/>
      </w:r>
      <w:r w:rsidRPr="0077136B">
        <w:rPr>
          <w:lang w:val="en-GB"/>
        </w:rPr>
        <w:instrText xml:space="preserve"> SEQ level0 \*arabic </w:instrText>
      </w:r>
      <w:r w:rsidRPr="0077136B">
        <w:rPr>
          <w:lang w:val="en-GB"/>
        </w:rPr>
        <w:fldChar w:fldCharType="separate"/>
      </w:r>
      <w:r w:rsidR="00290815">
        <w:rPr>
          <w:noProof/>
          <w:lang w:val="en-GB"/>
        </w:rPr>
        <w:t>15</w:t>
      </w:r>
      <w:r w:rsidRPr="0077136B">
        <w:rPr>
          <w:noProof/>
          <w:lang w:val="en-GB"/>
        </w:rPr>
        <w:fldChar w:fldCharType="end"/>
      </w:r>
      <w:r w:rsidRPr="0077136B" w:rsidR="00E77B0E">
        <w:rPr>
          <w:lang w:val="en-GB"/>
        </w:rPr>
        <w:t>.  </w:t>
      </w:r>
      <w:r w:rsidRPr="0077136B" w:rsidR="0024623C">
        <w:rPr>
          <w:lang w:val="en-GB"/>
        </w:rPr>
        <w:t>In the instant case, the applicant remained in contact with the Court</w:t>
      </w:r>
      <w:r w:rsidRPr="0077136B" w:rsidR="00296394">
        <w:rPr>
          <w:lang w:val="en-GB"/>
        </w:rPr>
        <w:t>,</w:t>
      </w:r>
      <w:r w:rsidRPr="0077136B" w:rsidR="00CD6542">
        <w:rPr>
          <w:lang w:val="en-GB"/>
        </w:rPr>
        <w:t xml:space="preserve"> informing it of the developments in his situation up to his release. </w:t>
      </w:r>
      <w:r w:rsidRPr="0077136B" w:rsidR="0024623C">
        <w:rPr>
          <w:lang w:val="en-GB"/>
        </w:rPr>
        <w:t xml:space="preserve">The Court cannot </w:t>
      </w:r>
      <w:r w:rsidRPr="0077136B" w:rsidR="00CD6542">
        <w:rPr>
          <w:lang w:val="en-GB"/>
        </w:rPr>
        <w:t>t</w:t>
      </w:r>
      <w:r w:rsidRPr="0077136B" w:rsidR="0024623C">
        <w:rPr>
          <w:lang w:val="en-GB"/>
        </w:rPr>
        <w:t>herefore discern any</w:t>
      </w:r>
      <w:r w:rsidRPr="0077136B" w:rsidR="00837450">
        <w:rPr>
          <w:lang w:val="en-GB"/>
        </w:rPr>
        <w:t>thing to support</w:t>
      </w:r>
      <w:r w:rsidRPr="0077136B" w:rsidR="00CD6542">
        <w:rPr>
          <w:lang w:val="en-GB"/>
        </w:rPr>
        <w:t xml:space="preserve"> the Government</w:t>
      </w:r>
      <w:r w:rsidR="00860CD0">
        <w:rPr>
          <w:lang w:val="en-GB"/>
        </w:rPr>
        <w:t>’</w:t>
      </w:r>
      <w:r w:rsidRPr="0077136B" w:rsidR="00CD6542">
        <w:rPr>
          <w:lang w:val="en-GB"/>
        </w:rPr>
        <w:t xml:space="preserve">s allegation that the applicant had lost interest in pursuing his application. It finds the </w:t>
      </w:r>
      <w:r w:rsidRPr="0077136B" w:rsidR="0024623C">
        <w:rPr>
          <w:lang w:val="en-GB"/>
        </w:rPr>
        <w:t>Government</w:t>
      </w:r>
      <w:r w:rsidR="00860CD0">
        <w:rPr>
          <w:lang w:val="en-GB"/>
        </w:rPr>
        <w:t>’</w:t>
      </w:r>
      <w:r w:rsidRPr="0077136B" w:rsidR="0024623C">
        <w:rPr>
          <w:lang w:val="en-GB"/>
        </w:rPr>
        <w:t xml:space="preserve">s submission without merit and </w:t>
      </w:r>
      <w:r w:rsidRPr="0077136B" w:rsidR="00CD6542">
        <w:rPr>
          <w:lang w:val="en-GB"/>
        </w:rPr>
        <w:t>dismisses it</w:t>
      </w:r>
      <w:r w:rsidRPr="0077136B" w:rsidR="0024623C">
        <w:rPr>
          <w:lang w:val="en-GB"/>
        </w:rPr>
        <w:t>.</w:t>
      </w:r>
    </w:p>
    <w:p w:rsidR="00032345" w:rsidRDefault="00BC7B8A">
      <w:pPr>
        <w:pStyle w:val="ECHRHeading3"/>
        <w:rPr>
          <w:lang w:val="en-GB"/>
        </w:rPr>
      </w:pPr>
      <w:r>
        <w:rPr>
          <w:lang w:val="en-GB"/>
        </w:rPr>
        <w:t>2.  Period of pre-trial detention</w:t>
      </w:r>
    </w:p>
    <w:p w:rsidR="00032345" w:rsidP="00096FFF" w:rsidRDefault="00892B6E">
      <w:pPr>
        <w:pStyle w:val="ECHRPara"/>
        <w:rPr>
          <w:lang w:val="en-GB"/>
        </w:rPr>
      </w:pPr>
      <w:r>
        <w:rPr>
          <w:lang w:val="en-GB"/>
        </w:rPr>
        <w:fldChar w:fldCharType="begin"/>
      </w:r>
      <w:r>
        <w:rPr>
          <w:lang w:val="en-GB"/>
        </w:rPr>
        <w:instrText xml:space="preserve"> SEQ level0 \*arabic </w:instrText>
      </w:r>
      <w:r>
        <w:rPr>
          <w:lang w:val="en-GB"/>
        </w:rPr>
        <w:fldChar w:fldCharType="separate"/>
      </w:r>
      <w:r w:rsidR="00290815">
        <w:rPr>
          <w:noProof/>
          <w:lang w:val="en-GB"/>
        </w:rPr>
        <w:t>16</w:t>
      </w:r>
      <w:r>
        <w:rPr>
          <w:lang w:val="en-GB"/>
        </w:rPr>
        <w:fldChar w:fldCharType="end"/>
      </w:r>
      <w:r>
        <w:rPr>
          <w:lang w:val="en-GB"/>
        </w:rPr>
        <w:t>.  </w:t>
      </w:r>
      <w:r w:rsidR="00032345">
        <w:rPr>
          <w:lang w:val="en-GB"/>
        </w:rPr>
        <w:t>According to the Court</w:t>
      </w:r>
      <w:r w:rsidR="00860CD0">
        <w:rPr>
          <w:lang w:val="en-GB"/>
        </w:rPr>
        <w:t>’</w:t>
      </w:r>
      <w:r w:rsidR="00032345">
        <w:rPr>
          <w:lang w:val="en-GB"/>
        </w:rPr>
        <w:t>s case-law</w:t>
      </w:r>
      <w:r w:rsidRPr="003C17FD" w:rsidR="00032345">
        <w:rPr>
          <w:lang w:val="en-GB"/>
        </w:rPr>
        <w:t xml:space="preserve">, the period to be taken into consideration </w:t>
      </w:r>
      <w:r w:rsidR="00837450">
        <w:rPr>
          <w:lang w:val="en-GB"/>
        </w:rPr>
        <w:t>f</w:t>
      </w:r>
      <w:r w:rsidRPr="003C17FD" w:rsidR="00837450">
        <w:rPr>
          <w:lang w:val="en-GB"/>
        </w:rPr>
        <w:t>or the purposes of Article 5 § 3</w:t>
      </w:r>
      <w:r w:rsidR="00837450">
        <w:rPr>
          <w:lang w:val="en-GB"/>
        </w:rPr>
        <w:t xml:space="preserve"> </w:t>
      </w:r>
      <w:r w:rsidRPr="003C17FD" w:rsidR="00032345">
        <w:rPr>
          <w:lang w:val="en-GB"/>
        </w:rPr>
        <w:t>ends with the applicant</w:t>
      </w:r>
      <w:r w:rsidR="00860CD0">
        <w:rPr>
          <w:lang w:val="en-GB"/>
        </w:rPr>
        <w:t>’</w:t>
      </w:r>
      <w:r w:rsidRPr="003C17FD" w:rsidR="00032345">
        <w:rPr>
          <w:lang w:val="en-GB"/>
        </w:rPr>
        <w:t>s release or his or her conviction by</w:t>
      </w:r>
      <w:r w:rsidR="00032345">
        <w:rPr>
          <w:lang w:val="en-GB"/>
        </w:rPr>
        <w:t xml:space="preserve"> the first-instance court (see </w:t>
      </w:r>
      <w:proofErr w:type="spellStart"/>
      <w:r w:rsidR="00FE3FB6">
        <w:rPr>
          <w:i/>
          <w:lang w:val="en-GB"/>
        </w:rPr>
        <w:t>Idalov</w:t>
      </w:r>
      <w:proofErr w:type="spellEnd"/>
      <w:r w:rsidR="00FE3FB6">
        <w:rPr>
          <w:i/>
          <w:lang w:val="en-GB"/>
        </w:rPr>
        <w:t xml:space="preserve"> v. </w:t>
      </w:r>
      <w:r w:rsidRPr="00670C36" w:rsidR="00032345">
        <w:rPr>
          <w:i/>
          <w:lang w:val="en-GB"/>
        </w:rPr>
        <w:t>Russia</w:t>
      </w:r>
      <w:r w:rsidRPr="003C17FD" w:rsidR="00032345">
        <w:rPr>
          <w:lang w:val="en-GB"/>
        </w:rPr>
        <w:t xml:space="preserve"> [GC], no. 5826/03, § 112, 22 May 2012</w:t>
      </w:r>
      <w:r w:rsidR="00837450">
        <w:rPr>
          <w:lang w:val="en-GB"/>
        </w:rPr>
        <w:t>,</w:t>
      </w:r>
      <w:r w:rsidRPr="003C17FD" w:rsidR="00837450">
        <w:rPr>
          <w:lang w:val="en-GB"/>
        </w:rPr>
        <w:t xml:space="preserve"> </w:t>
      </w:r>
      <w:proofErr w:type="spellStart"/>
      <w:r w:rsidRPr="00670C36" w:rsidR="00032345">
        <w:rPr>
          <w:i/>
          <w:lang w:val="en-GB"/>
        </w:rPr>
        <w:t>Labita</w:t>
      </w:r>
      <w:proofErr w:type="spellEnd"/>
      <w:r w:rsidRPr="00670C36" w:rsidR="00032345">
        <w:rPr>
          <w:i/>
          <w:lang w:val="en-GB"/>
        </w:rPr>
        <w:t xml:space="preserve"> v. Italy</w:t>
      </w:r>
      <w:r w:rsidR="00FE3FB6">
        <w:rPr>
          <w:lang w:val="en-GB"/>
        </w:rPr>
        <w:t xml:space="preserve"> [GC], no. </w:t>
      </w:r>
      <w:r w:rsidR="00527866">
        <w:rPr>
          <w:lang w:val="en-GB"/>
        </w:rPr>
        <w:t>26772/95, §§ </w:t>
      </w:r>
      <w:r w:rsidRPr="003C17FD" w:rsidR="00032345">
        <w:rPr>
          <w:lang w:val="en-GB"/>
        </w:rPr>
        <w:t>145-147, ECHR 2000</w:t>
      </w:r>
      <w:r w:rsidRPr="003C17FD" w:rsidR="00032345">
        <w:rPr>
          <w:rFonts w:hint="eastAsia" w:ascii="MS Mincho" w:hAnsi="MS Mincho" w:eastAsia="MS Mincho" w:cs="MS Mincho"/>
          <w:lang w:val="en-GB"/>
        </w:rPr>
        <w:t>‑</w:t>
      </w:r>
      <w:r w:rsidRPr="003C17FD" w:rsidR="00032345">
        <w:rPr>
          <w:lang w:val="en-GB"/>
        </w:rPr>
        <w:t>IV).</w:t>
      </w:r>
    </w:p>
    <w:p w:rsidR="00047A02" w:rsidP="00096FFF" w:rsidRDefault="00047A02">
      <w:pPr>
        <w:pStyle w:val="ECHRPara"/>
        <w:rPr>
          <w:lang w:val="en-GB"/>
        </w:rPr>
      </w:pPr>
      <w:r>
        <w:rPr>
          <w:lang w:val="en-GB"/>
        </w:rPr>
        <w:fldChar w:fldCharType="begin"/>
      </w:r>
      <w:r>
        <w:rPr>
          <w:lang w:val="en-GB"/>
        </w:rPr>
        <w:instrText xml:space="preserve"> SEQ level0 \*arabic </w:instrText>
      </w:r>
      <w:r>
        <w:rPr>
          <w:lang w:val="en-GB"/>
        </w:rPr>
        <w:fldChar w:fldCharType="separate"/>
      </w:r>
      <w:r w:rsidR="00290815">
        <w:rPr>
          <w:noProof/>
          <w:lang w:val="en-GB"/>
        </w:rPr>
        <w:t>17</w:t>
      </w:r>
      <w:r>
        <w:rPr>
          <w:lang w:val="en-GB"/>
        </w:rPr>
        <w:fldChar w:fldCharType="end"/>
      </w:r>
      <w:r>
        <w:rPr>
          <w:lang w:val="en-GB"/>
        </w:rPr>
        <w:t>.  </w:t>
      </w:r>
      <w:r w:rsidRPr="00B85C66" w:rsidR="00032345">
        <w:rPr>
          <w:lang w:val="en-GB"/>
        </w:rPr>
        <w:t>In the instant case the applicant was arrested on 15 July 2009 and released</w:t>
      </w:r>
      <w:r w:rsidR="00032345">
        <w:rPr>
          <w:lang w:val="en-GB"/>
        </w:rPr>
        <w:t xml:space="preserve"> on </w:t>
      </w:r>
      <w:r w:rsidRPr="000A3BE7" w:rsidR="00032345">
        <w:rPr>
          <w:lang w:val="en-GB"/>
        </w:rPr>
        <w:t>24 June 2010</w:t>
      </w:r>
      <w:r w:rsidRPr="00B85C66" w:rsidR="00032345">
        <w:rPr>
          <w:lang w:val="en-GB"/>
        </w:rPr>
        <w:t xml:space="preserve">. His pre-trial detention therefore </w:t>
      </w:r>
      <w:r w:rsidRPr="00C82B01" w:rsidR="00032345">
        <w:rPr>
          <w:lang w:val="en-GB"/>
        </w:rPr>
        <w:t xml:space="preserve">lasted </w:t>
      </w:r>
      <w:r w:rsidR="00527866">
        <w:rPr>
          <w:lang w:val="en-GB"/>
        </w:rPr>
        <w:t>11 </w:t>
      </w:r>
      <w:r w:rsidR="00032345">
        <w:rPr>
          <w:lang w:val="en-GB"/>
        </w:rPr>
        <w:t>months and 9 days.</w:t>
      </w:r>
    </w:p>
    <w:p w:rsidR="00EF412D" w:rsidDel="000A3BE7" w:rsidRDefault="00047A02">
      <w:pPr>
        <w:pStyle w:val="ECHRHeading3"/>
        <w:rPr>
          <w:lang w:val="en-GB"/>
        </w:rPr>
      </w:pPr>
      <w:r>
        <w:rPr>
          <w:lang w:val="en-GB"/>
        </w:rPr>
        <w:t>3.  </w:t>
      </w:r>
      <w:r w:rsidRPr="00047A02">
        <w:rPr>
          <w:lang w:val="en-GB"/>
        </w:rPr>
        <w:t>Conclusion</w:t>
      </w:r>
    </w:p>
    <w:p w:rsidRPr="00A96ED6" w:rsidR="00014566" w:rsidP="00096FFF" w:rsidRDefault="00047A02">
      <w:pPr>
        <w:pStyle w:val="ECHRPara"/>
        <w:rPr>
          <w:lang w:val="en-GB"/>
        </w:rPr>
      </w:pPr>
      <w:r>
        <w:rPr>
          <w:lang w:val="en-GB"/>
        </w:rPr>
        <w:fldChar w:fldCharType="begin"/>
      </w:r>
      <w:r>
        <w:rPr>
          <w:lang w:val="en-GB"/>
        </w:rPr>
        <w:instrText xml:space="preserve"> SEQ level0 \*arabic </w:instrText>
      </w:r>
      <w:r>
        <w:rPr>
          <w:lang w:val="en-GB"/>
        </w:rPr>
        <w:fldChar w:fldCharType="separate"/>
      </w:r>
      <w:r w:rsidR="00290815">
        <w:rPr>
          <w:noProof/>
          <w:lang w:val="en-GB"/>
        </w:rPr>
        <w:t>18</w:t>
      </w:r>
      <w:r>
        <w:rPr>
          <w:lang w:val="en-GB"/>
        </w:rPr>
        <w:fldChar w:fldCharType="end"/>
      </w:r>
      <w:r>
        <w:rPr>
          <w:lang w:val="en-GB"/>
        </w:rPr>
        <w:t>.  </w:t>
      </w:r>
      <w:r w:rsidRPr="00C1292E" w:rsidR="00C1292E">
        <w:rPr>
          <w:lang w:val="en-GB"/>
        </w:rPr>
        <w:t xml:space="preserve">Having regard to </w:t>
      </w:r>
      <w:r w:rsidR="00CD6542">
        <w:rPr>
          <w:lang w:val="en-GB"/>
        </w:rPr>
        <w:t>the</w:t>
      </w:r>
      <w:r w:rsidRPr="00C1292E" w:rsidR="00C1292E">
        <w:rPr>
          <w:lang w:val="en-GB"/>
        </w:rPr>
        <w:t xml:space="preserve"> above, the Court finds that it is competent to examine the applicant</w:t>
      </w:r>
      <w:r w:rsidR="00860CD0">
        <w:rPr>
          <w:lang w:val="en-GB"/>
        </w:rPr>
        <w:t>’</w:t>
      </w:r>
      <w:r w:rsidRPr="00C1292E" w:rsidR="00C1292E">
        <w:rPr>
          <w:lang w:val="en-GB"/>
        </w:rPr>
        <w:t xml:space="preserve">s pre-trial detention </w:t>
      </w:r>
      <w:r w:rsidR="00837450">
        <w:rPr>
          <w:lang w:val="en-GB"/>
        </w:rPr>
        <w:t>between</w:t>
      </w:r>
      <w:r w:rsidRPr="00C1292E" w:rsidR="00837450">
        <w:rPr>
          <w:lang w:val="en-GB"/>
        </w:rPr>
        <w:t xml:space="preserve"> </w:t>
      </w:r>
      <w:r w:rsidRPr="00C1292E" w:rsidR="00C1292E">
        <w:rPr>
          <w:lang w:val="en-GB"/>
        </w:rPr>
        <w:t xml:space="preserve">15 July 2009 </w:t>
      </w:r>
      <w:r w:rsidR="00837450">
        <w:rPr>
          <w:lang w:val="en-GB"/>
        </w:rPr>
        <w:t>and</w:t>
      </w:r>
      <w:r w:rsidRPr="00C1292E" w:rsidR="00837450">
        <w:rPr>
          <w:lang w:val="en-GB"/>
        </w:rPr>
        <w:t xml:space="preserve"> </w:t>
      </w:r>
      <w:r w:rsidR="00FE3FB6">
        <w:rPr>
          <w:lang w:val="en-GB"/>
        </w:rPr>
        <w:t>24 </w:t>
      </w:r>
      <w:r w:rsidRPr="00C1292E" w:rsidR="00C1292E">
        <w:rPr>
          <w:lang w:val="en-GB"/>
        </w:rPr>
        <w:t>June 2010. The complaint concerning th</w:t>
      </w:r>
      <w:r w:rsidR="00527866">
        <w:rPr>
          <w:lang w:val="en-GB"/>
        </w:rPr>
        <w:t>at period is n</w:t>
      </w:r>
      <w:r w:rsidR="00837450">
        <w:rPr>
          <w:lang w:val="en-GB"/>
        </w:rPr>
        <w:t>ei</w:t>
      </w:r>
      <w:r w:rsidR="00527866">
        <w:rPr>
          <w:lang w:val="en-GB"/>
        </w:rPr>
        <w:t>t</w:t>
      </w:r>
      <w:r w:rsidR="00837450">
        <w:rPr>
          <w:lang w:val="en-GB"/>
        </w:rPr>
        <w:t>her</w:t>
      </w:r>
      <w:r w:rsidR="00527866">
        <w:rPr>
          <w:lang w:val="en-GB"/>
        </w:rPr>
        <w:t xml:space="preserve"> manifestly ill</w:t>
      </w:r>
      <w:r w:rsidR="00527866">
        <w:rPr>
          <w:lang w:val="en-GB"/>
        </w:rPr>
        <w:noBreakHyphen/>
      </w:r>
      <w:r w:rsidRPr="00C1292E" w:rsidR="00C1292E">
        <w:rPr>
          <w:lang w:val="en-GB"/>
        </w:rPr>
        <w:t xml:space="preserve">founded </w:t>
      </w:r>
      <w:r w:rsidR="00837450">
        <w:rPr>
          <w:lang w:val="en-GB"/>
        </w:rPr>
        <w:t>n</w:t>
      </w:r>
      <w:r w:rsidRPr="00C1292E" w:rsidR="00C1292E">
        <w:rPr>
          <w:lang w:val="en-GB"/>
        </w:rPr>
        <w:t xml:space="preserve">or inadmissible on any other grounds. </w:t>
      </w:r>
      <w:r w:rsidRPr="00726EC2" w:rsidR="00726EC2">
        <w:rPr>
          <w:lang w:val="en-GB"/>
        </w:rPr>
        <w:t>It must therefore be declared admissible.</w:t>
      </w:r>
    </w:p>
    <w:p w:rsidRPr="00A96ED6" w:rsidR="00014566" w:rsidP="00F02F6C" w:rsidRDefault="00014566">
      <w:pPr>
        <w:pStyle w:val="ECHRHeading2"/>
        <w:rPr>
          <w:lang w:val="en-GB"/>
        </w:rPr>
      </w:pPr>
      <w:r w:rsidRPr="00A96ED6">
        <w:rPr>
          <w:lang w:val="en-GB"/>
        </w:rPr>
        <w:t>B.  Merits</w:t>
      </w:r>
    </w:p>
    <w:p w:rsidRPr="00CE4EAD" w:rsidR="000F1C91" w:rsidP="00096FFF" w:rsidRDefault="00047A02">
      <w:pPr>
        <w:pStyle w:val="ECHRPara"/>
        <w:rPr>
          <w:lang w:val="en-GB"/>
        </w:rPr>
      </w:pPr>
      <w:r>
        <w:rPr>
          <w:lang w:val="en-GB"/>
        </w:rPr>
        <w:fldChar w:fldCharType="begin"/>
      </w:r>
      <w:r>
        <w:rPr>
          <w:lang w:val="en-GB"/>
        </w:rPr>
        <w:instrText xml:space="preserve"> SEQ level0 \*arabic </w:instrText>
      </w:r>
      <w:r>
        <w:rPr>
          <w:lang w:val="en-GB"/>
        </w:rPr>
        <w:fldChar w:fldCharType="separate"/>
      </w:r>
      <w:r w:rsidR="00290815">
        <w:rPr>
          <w:noProof/>
          <w:lang w:val="en-GB"/>
        </w:rPr>
        <w:t>19</w:t>
      </w:r>
      <w:r>
        <w:rPr>
          <w:lang w:val="en-GB"/>
        </w:rPr>
        <w:fldChar w:fldCharType="end"/>
      </w:r>
      <w:r>
        <w:rPr>
          <w:lang w:val="en-GB"/>
        </w:rPr>
        <w:t>.  </w:t>
      </w:r>
      <w:r w:rsidRPr="000F1C91" w:rsidR="000F1C91">
        <w:rPr>
          <w:lang w:val="en-GB"/>
        </w:rPr>
        <w:t>The Government acknowledged that the applicant</w:t>
      </w:r>
      <w:r w:rsidR="00860CD0">
        <w:rPr>
          <w:lang w:val="en-GB"/>
        </w:rPr>
        <w:t>’</w:t>
      </w:r>
      <w:r w:rsidRPr="000F1C91" w:rsidR="000F1C91">
        <w:rPr>
          <w:lang w:val="en-GB"/>
        </w:rPr>
        <w:t xml:space="preserve">s pre-trial detention </w:t>
      </w:r>
      <w:r w:rsidR="000F1C91">
        <w:rPr>
          <w:lang w:val="en-GB"/>
        </w:rPr>
        <w:t xml:space="preserve">between </w:t>
      </w:r>
      <w:r w:rsidRPr="000F1C91" w:rsidR="000F1C91">
        <w:rPr>
          <w:lang w:val="en-GB"/>
        </w:rPr>
        <w:t xml:space="preserve">15 July 2009 </w:t>
      </w:r>
      <w:r w:rsidR="000F1C91">
        <w:rPr>
          <w:lang w:val="en-GB"/>
        </w:rPr>
        <w:t xml:space="preserve">and </w:t>
      </w:r>
      <w:r w:rsidRPr="000F1C91" w:rsidR="000F1C91">
        <w:rPr>
          <w:lang w:val="en-GB"/>
        </w:rPr>
        <w:t>10 May 2010</w:t>
      </w:r>
      <w:r w:rsidR="000F1C91">
        <w:rPr>
          <w:lang w:val="en-GB"/>
        </w:rPr>
        <w:t xml:space="preserve"> </w:t>
      </w:r>
      <w:r w:rsidR="00B808E1">
        <w:rPr>
          <w:lang w:val="en-GB"/>
        </w:rPr>
        <w:t>had been</w:t>
      </w:r>
      <w:r w:rsidRPr="000F1C91" w:rsidR="000F1C91">
        <w:rPr>
          <w:lang w:val="en-GB"/>
        </w:rPr>
        <w:t xml:space="preserve"> incompatible with the requirements </w:t>
      </w:r>
      <w:r w:rsidR="00B808E1">
        <w:rPr>
          <w:lang w:val="en-GB"/>
        </w:rPr>
        <w:t xml:space="preserve">set out in </w:t>
      </w:r>
      <w:r w:rsidRPr="000F1C91" w:rsidR="000F1C91">
        <w:rPr>
          <w:lang w:val="en-GB"/>
        </w:rPr>
        <w:t>Article 5 § 3</w:t>
      </w:r>
      <w:r w:rsidR="00B808E1">
        <w:rPr>
          <w:lang w:val="en-GB"/>
        </w:rPr>
        <w:t xml:space="preserve"> of the Convention</w:t>
      </w:r>
      <w:r w:rsidR="00566B24">
        <w:rPr>
          <w:lang w:val="en-GB"/>
        </w:rPr>
        <w:t>.</w:t>
      </w:r>
    </w:p>
    <w:p w:rsidRPr="006413D9" w:rsidR="006413D9" w:rsidP="00096FFF" w:rsidRDefault="00047A02">
      <w:pPr>
        <w:pStyle w:val="ECHRPara"/>
        <w:rPr>
          <w:lang w:val="en-GB"/>
        </w:rPr>
      </w:pPr>
      <w:r>
        <w:rPr>
          <w:lang w:val="en-GB"/>
        </w:rPr>
        <w:fldChar w:fldCharType="begin"/>
      </w:r>
      <w:r>
        <w:rPr>
          <w:lang w:val="en-GB"/>
        </w:rPr>
        <w:instrText xml:space="preserve"> SEQ level0 \*arabic </w:instrText>
      </w:r>
      <w:r>
        <w:rPr>
          <w:lang w:val="en-GB"/>
        </w:rPr>
        <w:fldChar w:fldCharType="separate"/>
      </w:r>
      <w:r w:rsidR="00290815">
        <w:rPr>
          <w:noProof/>
          <w:lang w:val="en-GB"/>
        </w:rPr>
        <w:t>20</w:t>
      </w:r>
      <w:r>
        <w:rPr>
          <w:lang w:val="en-GB"/>
        </w:rPr>
        <w:fldChar w:fldCharType="end"/>
      </w:r>
      <w:r>
        <w:rPr>
          <w:lang w:val="en-GB"/>
        </w:rPr>
        <w:t>.  </w:t>
      </w:r>
      <w:r w:rsidR="006413D9">
        <w:rPr>
          <w:lang w:val="en-GB"/>
        </w:rPr>
        <w:t>The applicant maintained his complaint.</w:t>
      </w:r>
    </w:p>
    <w:p w:rsidRPr="00A96ED6" w:rsidR="00014566" w:rsidP="00096FFF" w:rsidRDefault="00592F63">
      <w:pPr>
        <w:pStyle w:val="ECHRPara"/>
        <w:rPr>
          <w:lang w:val="en-GB"/>
        </w:rPr>
      </w:pPr>
      <w:r>
        <w:rPr>
          <w:lang w:val="en-GB"/>
        </w:rPr>
        <w:fldChar w:fldCharType="begin"/>
      </w:r>
      <w:r>
        <w:rPr>
          <w:lang w:val="en-GB"/>
        </w:rPr>
        <w:instrText xml:space="preserve"> SEQ level0 \*arabic </w:instrText>
      </w:r>
      <w:r>
        <w:rPr>
          <w:lang w:val="en-GB"/>
        </w:rPr>
        <w:fldChar w:fldCharType="separate"/>
      </w:r>
      <w:r w:rsidR="00290815">
        <w:rPr>
          <w:noProof/>
          <w:lang w:val="en-GB"/>
        </w:rPr>
        <w:t>21</w:t>
      </w:r>
      <w:r>
        <w:rPr>
          <w:lang w:val="en-GB"/>
        </w:rPr>
        <w:fldChar w:fldCharType="end"/>
      </w:r>
      <w:r w:rsidRPr="00A96ED6" w:rsidR="00014566">
        <w:rPr>
          <w:lang w:val="en-GB"/>
        </w:rPr>
        <w:t>.  </w:t>
      </w:r>
      <w:r w:rsidRPr="00AF34BB" w:rsidR="00AF34BB">
        <w:rPr>
          <w:lang w:val="en-GB"/>
        </w:rPr>
        <w:t>The Court has already, on numero</w:t>
      </w:r>
      <w:r w:rsidR="00837450">
        <w:rPr>
          <w:lang w:val="en-GB"/>
        </w:rPr>
        <w:t>us</w:t>
      </w:r>
      <w:r w:rsidRPr="00AF34BB" w:rsidR="00AF34BB">
        <w:rPr>
          <w:lang w:val="en-GB"/>
        </w:rPr>
        <w:t xml:space="preserve"> occasions, examined applications against Russia raising similar complaints under Article 5 § 3 of the Convention and found a violation of that Article on the grounds that the domestic courts </w:t>
      </w:r>
      <w:r w:rsidR="00837450">
        <w:rPr>
          <w:lang w:val="en-GB"/>
        </w:rPr>
        <w:t xml:space="preserve">had </w:t>
      </w:r>
      <w:r w:rsidRPr="00AF34BB" w:rsidR="00AF34BB">
        <w:rPr>
          <w:lang w:val="en-GB"/>
        </w:rPr>
        <w:t>extended an applicant</w:t>
      </w:r>
      <w:r w:rsidR="00860CD0">
        <w:rPr>
          <w:lang w:val="en-GB"/>
        </w:rPr>
        <w:t>’</w:t>
      </w:r>
      <w:r w:rsidRPr="00AF34BB" w:rsidR="00AF34BB">
        <w:rPr>
          <w:lang w:val="en-GB"/>
        </w:rPr>
        <w:t>s detention</w:t>
      </w:r>
      <w:r w:rsidR="00837450">
        <w:rPr>
          <w:lang w:val="en-GB"/>
        </w:rPr>
        <w:t xml:space="preserve"> whilst</w:t>
      </w:r>
      <w:r w:rsidRPr="00AF34BB" w:rsidR="00AF34BB">
        <w:rPr>
          <w:lang w:val="en-GB"/>
        </w:rPr>
        <w:t xml:space="preserve"> essentially </w:t>
      </w:r>
      <w:r w:rsidRPr="00AF34BB" w:rsidR="00F15008">
        <w:rPr>
          <w:lang w:val="en-GB"/>
        </w:rPr>
        <w:t xml:space="preserve">relying </w:t>
      </w:r>
      <w:r w:rsidRPr="00AF34BB" w:rsidR="00AF34BB">
        <w:rPr>
          <w:lang w:val="en-GB"/>
        </w:rPr>
        <w:t>on the gravity of the charges and</w:t>
      </w:r>
      <w:r w:rsidR="00F15008">
        <w:rPr>
          <w:lang w:val="en-GB"/>
        </w:rPr>
        <w:t xml:space="preserve"> merely</w:t>
      </w:r>
      <w:r w:rsidRPr="00AF34BB" w:rsidR="00AF34BB">
        <w:rPr>
          <w:lang w:val="en-GB"/>
        </w:rPr>
        <w:t xml:space="preserve"> using stereotyp</w:t>
      </w:r>
      <w:r w:rsidR="00F15008">
        <w:rPr>
          <w:lang w:val="en-GB"/>
        </w:rPr>
        <w:t>ical</w:t>
      </w:r>
      <w:r w:rsidRPr="00AF34BB" w:rsidR="00AF34BB">
        <w:rPr>
          <w:lang w:val="en-GB"/>
        </w:rPr>
        <w:t xml:space="preserve"> formulae without addressing his or her specific situation or considering alternative preventive measures (see, among many others, </w:t>
      </w:r>
      <w:proofErr w:type="spellStart"/>
      <w:r w:rsidR="00FE3FB6">
        <w:rPr>
          <w:i/>
          <w:lang w:val="en-GB"/>
        </w:rPr>
        <w:t>Mamedova</w:t>
      </w:r>
      <w:proofErr w:type="spellEnd"/>
      <w:r w:rsidR="00FE3FB6">
        <w:rPr>
          <w:i/>
          <w:lang w:val="en-GB"/>
        </w:rPr>
        <w:t xml:space="preserve"> v. </w:t>
      </w:r>
      <w:r w:rsidRPr="00AF34BB" w:rsidR="00AF34BB">
        <w:rPr>
          <w:i/>
          <w:lang w:val="en-GB"/>
        </w:rPr>
        <w:t>Russia</w:t>
      </w:r>
      <w:r w:rsidR="004F1235">
        <w:rPr>
          <w:lang w:val="en-GB"/>
        </w:rPr>
        <w:t>, no. </w:t>
      </w:r>
      <w:r w:rsidRPr="00AF34BB" w:rsidR="00AF34BB">
        <w:rPr>
          <w:lang w:val="en-GB"/>
        </w:rPr>
        <w:t xml:space="preserve">7064/05, 1 June 2006; </w:t>
      </w:r>
      <w:proofErr w:type="spellStart"/>
      <w:r w:rsidRPr="00AF34BB" w:rsidR="00AF34BB">
        <w:rPr>
          <w:i/>
          <w:lang w:val="en-GB"/>
        </w:rPr>
        <w:t>Pshevecherskiy</w:t>
      </w:r>
      <w:proofErr w:type="spellEnd"/>
      <w:r w:rsidRPr="00AF34BB" w:rsidR="00AF34BB">
        <w:rPr>
          <w:i/>
          <w:lang w:val="en-GB"/>
        </w:rPr>
        <w:t xml:space="preserve"> v. Russia</w:t>
      </w:r>
      <w:r w:rsidR="00FE3FB6">
        <w:rPr>
          <w:lang w:val="en-GB"/>
        </w:rPr>
        <w:t>, no. </w:t>
      </w:r>
      <w:r w:rsidRPr="00AF34BB" w:rsidR="00AF34BB">
        <w:rPr>
          <w:lang w:val="en-GB"/>
        </w:rPr>
        <w:t xml:space="preserve">28957/02, 24 May 2007; </w:t>
      </w:r>
      <w:proofErr w:type="spellStart"/>
      <w:r w:rsidR="00527866">
        <w:rPr>
          <w:i/>
          <w:lang w:val="en-GB"/>
        </w:rPr>
        <w:t>Shukhardin</w:t>
      </w:r>
      <w:proofErr w:type="spellEnd"/>
      <w:r w:rsidR="00527866">
        <w:rPr>
          <w:i/>
          <w:lang w:val="en-GB"/>
        </w:rPr>
        <w:t xml:space="preserve"> v. </w:t>
      </w:r>
      <w:r w:rsidRPr="00AF34BB" w:rsidR="00AF34BB">
        <w:rPr>
          <w:i/>
          <w:lang w:val="en-GB"/>
        </w:rPr>
        <w:t>Russia</w:t>
      </w:r>
      <w:r w:rsidRPr="00AF34BB" w:rsidR="00AF34BB">
        <w:rPr>
          <w:lang w:val="en-GB"/>
        </w:rPr>
        <w:t xml:space="preserve">, no. 65734/01, 28 June 2007; </w:t>
      </w:r>
      <w:proofErr w:type="spellStart"/>
      <w:r w:rsidRPr="00AF34BB" w:rsidR="00AF34BB">
        <w:rPr>
          <w:i/>
          <w:lang w:val="en-GB"/>
        </w:rPr>
        <w:t>Belov</w:t>
      </w:r>
      <w:proofErr w:type="spellEnd"/>
      <w:r w:rsidRPr="00AF34BB" w:rsidR="00AF34BB">
        <w:rPr>
          <w:i/>
          <w:lang w:val="en-GB"/>
        </w:rPr>
        <w:t xml:space="preserve"> v. Russia</w:t>
      </w:r>
      <w:r w:rsidRPr="00AF34BB" w:rsidR="00AF34BB">
        <w:rPr>
          <w:lang w:val="en-GB"/>
        </w:rPr>
        <w:t xml:space="preserve">, no. 22053/02, 3 July 2008; </w:t>
      </w:r>
      <w:proofErr w:type="spellStart"/>
      <w:r w:rsidR="00FE3FB6">
        <w:rPr>
          <w:i/>
          <w:lang w:val="en-GB"/>
        </w:rPr>
        <w:t>Aleksandr</w:t>
      </w:r>
      <w:proofErr w:type="spellEnd"/>
      <w:r w:rsidR="00FE3FB6">
        <w:rPr>
          <w:i/>
          <w:lang w:val="en-GB"/>
        </w:rPr>
        <w:t xml:space="preserve"> Makarov v. </w:t>
      </w:r>
      <w:r w:rsidRPr="00AF34BB" w:rsidR="00AF34BB">
        <w:rPr>
          <w:i/>
          <w:lang w:val="en-GB"/>
        </w:rPr>
        <w:t>Russia</w:t>
      </w:r>
      <w:r w:rsidR="004F1235">
        <w:rPr>
          <w:lang w:val="en-GB"/>
        </w:rPr>
        <w:t>, no. 15217/07, 12 </w:t>
      </w:r>
      <w:r w:rsidRPr="00AF34BB" w:rsidR="00AF34BB">
        <w:rPr>
          <w:lang w:val="en-GB"/>
        </w:rPr>
        <w:t xml:space="preserve">March 2009; </w:t>
      </w:r>
      <w:proofErr w:type="spellStart"/>
      <w:r w:rsidRPr="00AF34BB" w:rsidR="00AF34BB">
        <w:rPr>
          <w:i/>
          <w:lang w:val="en-GB"/>
        </w:rPr>
        <w:t>Lamazhyk</w:t>
      </w:r>
      <w:proofErr w:type="spellEnd"/>
      <w:r w:rsidRPr="00AF34BB" w:rsidR="00AF34BB">
        <w:rPr>
          <w:i/>
          <w:lang w:val="en-GB"/>
        </w:rPr>
        <w:t xml:space="preserve"> v. Russia</w:t>
      </w:r>
      <w:r w:rsidRPr="00AF34BB" w:rsidR="00AF34BB">
        <w:rPr>
          <w:lang w:val="en-GB"/>
        </w:rPr>
        <w:t xml:space="preserve">, no. 20571/04, 30 July 2009; </w:t>
      </w:r>
      <w:proofErr w:type="spellStart"/>
      <w:r w:rsidRPr="00AF34BB" w:rsidR="00AF34BB">
        <w:rPr>
          <w:i/>
          <w:lang w:val="en-GB"/>
        </w:rPr>
        <w:t>Makarenko</w:t>
      </w:r>
      <w:proofErr w:type="spellEnd"/>
      <w:r w:rsidRPr="00AF34BB" w:rsidR="00AF34BB">
        <w:rPr>
          <w:i/>
          <w:lang w:val="en-GB"/>
        </w:rPr>
        <w:t xml:space="preserve"> v. Russia</w:t>
      </w:r>
      <w:r w:rsidR="00527866">
        <w:rPr>
          <w:lang w:val="en-GB"/>
        </w:rPr>
        <w:t>, no. </w:t>
      </w:r>
      <w:r w:rsidRPr="00AF34BB" w:rsidR="00AF34BB">
        <w:rPr>
          <w:lang w:val="en-GB"/>
        </w:rPr>
        <w:t xml:space="preserve">5962/03, 22 December 2009; </w:t>
      </w:r>
      <w:proofErr w:type="spellStart"/>
      <w:r w:rsidRPr="00AF34BB" w:rsidR="00AF34BB">
        <w:rPr>
          <w:i/>
          <w:lang w:val="en-GB"/>
        </w:rPr>
        <w:t>Gultyayeva</w:t>
      </w:r>
      <w:proofErr w:type="spellEnd"/>
      <w:r w:rsidRPr="00AF34BB" w:rsidR="00AF34BB">
        <w:rPr>
          <w:i/>
          <w:lang w:val="en-GB"/>
        </w:rPr>
        <w:t xml:space="preserve"> v. Russia</w:t>
      </w:r>
      <w:r w:rsidR="00527866">
        <w:rPr>
          <w:lang w:val="en-GB"/>
        </w:rPr>
        <w:t>, no. 67413/01, 1 </w:t>
      </w:r>
      <w:r w:rsidRPr="00AF34BB" w:rsidR="00AF34BB">
        <w:rPr>
          <w:lang w:val="en-GB"/>
        </w:rPr>
        <w:t xml:space="preserve">April 2010; </w:t>
      </w:r>
      <w:proofErr w:type="spellStart"/>
      <w:r w:rsidRPr="00AF34BB" w:rsidR="00AF34BB">
        <w:rPr>
          <w:i/>
          <w:lang w:val="en-GB"/>
        </w:rPr>
        <w:t>Logvinenko</w:t>
      </w:r>
      <w:proofErr w:type="spellEnd"/>
      <w:r w:rsidRPr="00AF34BB" w:rsidR="00AF34BB">
        <w:rPr>
          <w:i/>
          <w:lang w:val="en-GB"/>
        </w:rPr>
        <w:t xml:space="preserve"> v. Russia</w:t>
      </w:r>
      <w:r w:rsidR="00FE3FB6">
        <w:rPr>
          <w:lang w:val="en-GB"/>
        </w:rPr>
        <w:t>, no. </w:t>
      </w:r>
      <w:r w:rsidRPr="00AF34BB" w:rsidR="00AF34BB">
        <w:rPr>
          <w:lang w:val="en-GB"/>
        </w:rPr>
        <w:t xml:space="preserve">44511/04, 17 June 2010; </w:t>
      </w:r>
      <w:proofErr w:type="spellStart"/>
      <w:r w:rsidRPr="00AF34BB" w:rsidR="00AF34BB">
        <w:rPr>
          <w:i/>
          <w:lang w:val="en-GB"/>
        </w:rPr>
        <w:t>Sutyagin</w:t>
      </w:r>
      <w:proofErr w:type="spellEnd"/>
      <w:r w:rsidRPr="00AF34BB" w:rsidR="00AF34BB">
        <w:rPr>
          <w:i/>
          <w:lang w:val="en-GB"/>
        </w:rPr>
        <w:t xml:space="preserve"> v. Russia</w:t>
      </w:r>
      <w:r w:rsidRPr="00AF34BB" w:rsidR="00AF34BB">
        <w:rPr>
          <w:lang w:val="en-GB"/>
        </w:rPr>
        <w:t xml:space="preserve">, no. 30024/02, 3 May 2011; </w:t>
      </w:r>
      <w:r w:rsidRPr="00AF34BB" w:rsidR="00AF34BB">
        <w:rPr>
          <w:i/>
          <w:lang w:val="en-GB"/>
        </w:rPr>
        <w:t>Romanova v. Russia</w:t>
      </w:r>
      <w:r w:rsidRPr="00AF34BB" w:rsidR="00AF34BB">
        <w:rPr>
          <w:lang w:val="en-GB"/>
        </w:rPr>
        <w:t xml:space="preserve">, no. 23215/02, 11 October 2011; and </w:t>
      </w:r>
      <w:proofErr w:type="spellStart"/>
      <w:r w:rsidRPr="00AF34BB" w:rsidR="00AF34BB">
        <w:rPr>
          <w:i/>
          <w:lang w:val="en-GB"/>
        </w:rPr>
        <w:t>Valeriy</w:t>
      </w:r>
      <w:proofErr w:type="spellEnd"/>
      <w:r w:rsidRPr="00AF34BB" w:rsidR="00AF34BB">
        <w:rPr>
          <w:i/>
          <w:lang w:val="en-GB"/>
        </w:rPr>
        <w:t xml:space="preserve"> </w:t>
      </w:r>
      <w:proofErr w:type="spellStart"/>
      <w:r w:rsidRPr="00AF34BB" w:rsidR="00AF34BB">
        <w:rPr>
          <w:i/>
          <w:lang w:val="en-GB"/>
        </w:rPr>
        <w:t>Samoylov</w:t>
      </w:r>
      <w:proofErr w:type="spellEnd"/>
      <w:r w:rsidRPr="00AF34BB" w:rsidR="00AF34BB">
        <w:rPr>
          <w:i/>
          <w:lang w:val="en-GB"/>
        </w:rPr>
        <w:t xml:space="preserve"> v. Russia</w:t>
      </w:r>
      <w:r w:rsidR="004F1235">
        <w:rPr>
          <w:lang w:val="en-GB"/>
        </w:rPr>
        <w:t>, no. </w:t>
      </w:r>
      <w:r w:rsidRPr="00AF34BB" w:rsidR="00AF34BB">
        <w:rPr>
          <w:lang w:val="en-GB"/>
        </w:rPr>
        <w:t>57541/09, 24 January 2012).</w:t>
      </w:r>
    </w:p>
    <w:p w:rsidRPr="00A96ED6" w:rsidR="00014566" w:rsidP="00B45FAD" w:rsidRDefault="00592F63">
      <w:pPr>
        <w:pStyle w:val="ECHRPara"/>
        <w:rPr>
          <w:lang w:val="en-GB"/>
        </w:rPr>
      </w:pPr>
      <w:r>
        <w:rPr>
          <w:lang w:val="en-GB"/>
        </w:rPr>
        <w:fldChar w:fldCharType="begin"/>
      </w:r>
      <w:r>
        <w:rPr>
          <w:lang w:val="en-GB"/>
        </w:rPr>
        <w:instrText xml:space="preserve"> SEQ level0 \*arabic </w:instrText>
      </w:r>
      <w:r>
        <w:rPr>
          <w:lang w:val="en-GB"/>
        </w:rPr>
        <w:fldChar w:fldCharType="separate"/>
      </w:r>
      <w:r w:rsidR="00290815">
        <w:rPr>
          <w:noProof/>
          <w:lang w:val="en-GB"/>
        </w:rPr>
        <w:t>22</w:t>
      </w:r>
      <w:r>
        <w:rPr>
          <w:lang w:val="en-GB"/>
        </w:rPr>
        <w:fldChar w:fldCharType="end"/>
      </w:r>
      <w:r w:rsidRPr="00A96ED6" w:rsidR="00014566">
        <w:rPr>
          <w:lang w:val="en-GB"/>
        </w:rPr>
        <w:t>.  </w:t>
      </w:r>
      <w:r w:rsidRPr="00B45FAD" w:rsidR="00B45FAD">
        <w:rPr>
          <w:lang w:val="en-GB"/>
        </w:rPr>
        <w:t>Turning to the circumstances of the present case</w:t>
      </w:r>
      <w:r w:rsidRPr="00BF2467" w:rsidR="00BF2467">
        <w:rPr>
          <w:lang w:val="en-GB"/>
        </w:rPr>
        <w:t xml:space="preserve">, the Court notes that </w:t>
      </w:r>
      <w:r w:rsidR="00164174">
        <w:rPr>
          <w:lang w:val="en-GB"/>
        </w:rPr>
        <w:t xml:space="preserve">there is no reason </w:t>
      </w:r>
      <w:r w:rsidRPr="00BF2467" w:rsidR="00BF2467">
        <w:rPr>
          <w:lang w:val="en-GB"/>
        </w:rPr>
        <w:t xml:space="preserve">to </w:t>
      </w:r>
      <w:r w:rsidR="00837450">
        <w:rPr>
          <w:lang w:val="en-GB"/>
        </w:rPr>
        <w:t>arrive at</w:t>
      </w:r>
      <w:r w:rsidRPr="00BF2467" w:rsidR="00837450">
        <w:rPr>
          <w:lang w:val="en-GB"/>
        </w:rPr>
        <w:t xml:space="preserve"> </w:t>
      </w:r>
      <w:r w:rsidRPr="00BF2467" w:rsidR="00BF2467">
        <w:rPr>
          <w:lang w:val="en-GB"/>
        </w:rPr>
        <w:t xml:space="preserve">a different </w:t>
      </w:r>
      <w:r w:rsidR="00715707">
        <w:rPr>
          <w:lang w:val="en-GB"/>
        </w:rPr>
        <w:t>finding</w:t>
      </w:r>
      <w:r w:rsidRPr="00BF2467" w:rsidR="00715707">
        <w:rPr>
          <w:lang w:val="en-GB"/>
        </w:rPr>
        <w:t xml:space="preserve"> </w:t>
      </w:r>
      <w:r w:rsidRPr="00BF2467" w:rsidR="00BF2467">
        <w:rPr>
          <w:lang w:val="en-GB"/>
        </w:rPr>
        <w:t xml:space="preserve">in the present case. </w:t>
      </w:r>
      <w:r w:rsidR="00164174">
        <w:rPr>
          <w:lang w:val="en-GB"/>
        </w:rPr>
        <w:t>T</w:t>
      </w:r>
      <w:r w:rsidRPr="00BF2467" w:rsidR="00BF2467">
        <w:rPr>
          <w:lang w:val="en-GB"/>
        </w:rPr>
        <w:t>he Court considers that</w:t>
      </w:r>
      <w:r w:rsidR="00B45FAD">
        <w:rPr>
          <w:lang w:val="en-GB"/>
        </w:rPr>
        <w:t xml:space="preserve"> </w:t>
      </w:r>
      <w:r w:rsidRPr="00BF2467" w:rsidR="00BF2467">
        <w:rPr>
          <w:lang w:val="en-GB"/>
        </w:rPr>
        <w:t>the authorities extended the applicant</w:t>
      </w:r>
      <w:r w:rsidR="00860CD0">
        <w:rPr>
          <w:lang w:val="en-GB"/>
        </w:rPr>
        <w:t>’</w:t>
      </w:r>
      <w:r w:rsidRPr="00BF2467" w:rsidR="00BF2467">
        <w:rPr>
          <w:lang w:val="en-GB"/>
        </w:rPr>
        <w:t>s detention on grounds which, although “relevant”, cannot be regarded as “sufficient”. In these circumstances it is not necessary to examine whether the proceedings were conducted with “special diligence”.</w:t>
      </w:r>
    </w:p>
    <w:p w:rsidRPr="00A96ED6" w:rsidR="00014566" w:rsidP="00096FFF" w:rsidRDefault="00592F63">
      <w:pPr>
        <w:pStyle w:val="ECHRPara"/>
        <w:rPr>
          <w:lang w:val="en-GB"/>
        </w:rPr>
      </w:pPr>
      <w:r>
        <w:rPr>
          <w:lang w:val="en-GB"/>
        </w:rPr>
        <w:fldChar w:fldCharType="begin"/>
      </w:r>
      <w:r>
        <w:rPr>
          <w:lang w:val="en-GB"/>
        </w:rPr>
        <w:instrText xml:space="preserve"> SEQ level0 \*arabic </w:instrText>
      </w:r>
      <w:r>
        <w:rPr>
          <w:lang w:val="en-GB"/>
        </w:rPr>
        <w:fldChar w:fldCharType="separate"/>
      </w:r>
      <w:r w:rsidR="00290815">
        <w:rPr>
          <w:noProof/>
          <w:lang w:val="en-GB"/>
        </w:rPr>
        <w:t>23</w:t>
      </w:r>
      <w:r>
        <w:rPr>
          <w:lang w:val="en-GB"/>
        </w:rPr>
        <w:fldChar w:fldCharType="end"/>
      </w:r>
      <w:r w:rsidRPr="00A96ED6" w:rsidR="00014566">
        <w:rPr>
          <w:lang w:val="en-GB"/>
        </w:rPr>
        <w:t>.  </w:t>
      </w:r>
      <w:r w:rsidRPr="00F57E96" w:rsidR="00F57E96">
        <w:rPr>
          <w:lang w:val="en-GB"/>
        </w:rPr>
        <w:t>There has accordingly been a violation of Article 5 § 3 of the Convention.</w:t>
      </w:r>
    </w:p>
    <w:p w:rsidRPr="00A96ED6" w:rsidR="00014566" w:rsidRDefault="00C51507">
      <w:pPr>
        <w:pStyle w:val="ECHRHeading1"/>
        <w:rPr>
          <w:lang w:val="en-GB"/>
        </w:rPr>
      </w:pPr>
      <w:r>
        <w:rPr>
          <w:lang w:val="en-GB"/>
        </w:rPr>
        <w:t>II</w:t>
      </w:r>
      <w:r w:rsidRPr="00A96ED6" w:rsidR="00014566">
        <w:rPr>
          <w:lang w:val="en-GB"/>
        </w:rPr>
        <w:t>.</w:t>
      </w:r>
      <w:proofErr w:type="gramStart"/>
      <w:r w:rsidRPr="00A96ED6" w:rsidR="00014566">
        <w:rPr>
          <w:lang w:val="en-GB"/>
        </w:rPr>
        <w:t>  APPLICATION</w:t>
      </w:r>
      <w:proofErr w:type="gramEnd"/>
      <w:r w:rsidRPr="00A96ED6" w:rsidR="00014566">
        <w:rPr>
          <w:lang w:val="en-GB"/>
        </w:rPr>
        <w:t xml:space="preserve"> OF ARTICLE 41 OF THE CONVENTION</w:t>
      </w:r>
    </w:p>
    <w:p w:rsidRPr="00A96ED6" w:rsidR="00014566" w:rsidP="00F76C42" w:rsidRDefault="00167226">
      <w:pPr>
        <w:pStyle w:val="ECHRPara"/>
        <w:rPr>
          <w:lang w:val="en-GB"/>
        </w:rPr>
      </w:pPr>
      <w:r>
        <w:rPr>
          <w:lang w:val="en-GB"/>
        </w:rPr>
        <w:fldChar w:fldCharType="begin"/>
      </w:r>
      <w:r>
        <w:rPr>
          <w:lang w:val="en-GB"/>
        </w:rPr>
        <w:instrText xml:space="preserve"> SEQ level0 \*arabic </w:instrText>
      </w:r>
      <w:r>
        <w:rPr>
          <w:lang w:val="en-GB"/>
        </w:rPr>
        <w:fldChar w:fldCharType="separate"/>
      </w:r>
      <w:r w:rsidR="00290815">
        <w:rPr>
          <w:noProof/>
          <w:lang w:val="en-GB"/>
        </w:rPr>
        <w:t>24</w:t>
      </w:r>
      <w:r>
        <w:rPr>
          <w:lang w:val="en-GB"/>
        </w:rPr>
        <w:fldChar w:fldCharType="end"/>
      </w:r>
      <w:r>
        <w:rPr>
          <w:lang w:val="en-GB"/>
        </w:rPr>
        <w:t>.  </w:t>
      </w:r>
      <w:r w:rsidRPr="00A96ED6" w:rsidR="00014566">
        <w:rPr>
          <w:lang w:val="en-GB"/>
        </w:rPr>
        <w:t>Article 41 of the Convention provides:</w:t>
      </w:r>
    </w:p>
    <w:p w:rsidRPr="00A96ED6" w:rsidR="00014566" w:rsidRDefault="00014566">
      <w:pPr>
        <w:pStyle w:val="ECHRParaQuote"/>
        <w:keepNext/>
        <w:keepLines/>
        <w:rPr>
          <w:lang w:val="en-GB"/>
        </w:rPr>
      </w:pPr>
      <w:r w:rsidRPr="00A96ED6">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A96ED6" w:rsidR="00014566" w:rsidP="00F02F6C" w:rsidRDefault="00014566">
      <w:pPr>
        <w:pStyle w:val="ECHRHeading2"/>
        <w:rPr>
          <w:lang w:val="en-GB"/>
        </w:rPr>
      </w:pPr>
      <w:r w:rsidRPr="00A96ED6">
        <w:rPr>
          <w:lang w:val="en-GB"/>
        </w:rPr>
        <w:t>A.  Damage</w:t>
      </w:r>
    </w:p>
    <w:p w:rsidRPr="00A96ED6" w:rsidR="00014566" w:rsidP="00F76C42" w:rsidRDefault="00167226">
      <w:pPr>
        <w:pStyle w:val="ECHRPara"/>
        <w:rPr>
          <w:lang w:val="en-GB"/>
        </w:rPr>
      </w:pPr>
      <w:r>
        <w:rPr>
          <w:lang w:val="en-GB"/>
        </w:rPr>
        <w:fldChar w:fldCharType="begin"/>
      </w:r>
      <w:r>
        <w:rPr>
          <w:lang w:val="en-GB"/>
        </w:rPr>
        <w:instrText xml:space="preserve"> SEQ level0 \*arabic </w:instrText>
      </w:r>
      <w:r>
        <w:rPr>
          <w:lang w:val="en-GB"/>
        </w:rPr>
        <w:fldChar w:fldCharType="separate"/>
      </w:r>
      <w:r w:rsidR="00290815">
        <w:rPr>
          <w:noProof/>
          <w:lang w:val="en-GB"/>
        </w:rPr>
        <w:t>25</w:t>
      </w:r>
      <w:r>
        <w:rPr>
          <w:lang w:val="en-GB"/>
        </w:rPr>
        <w:fldChar w:fldCharType="end"/>
      </w:r>
      <w:r>
        <w:rPr>
          <w:lang w:val="en-GB"/>
        </w:rPr>
        <w:t>.  </w:t>
      </w:r>
      <w:r w:rsidRPr="00A96ED6" w:rsidR="00014566">
        <w:rPr>
          <w:lang w:val="en-GB"/>
        </w:rPr>
        <w:t xml:space="preserve">The applicant claimed </w:t>
      </w:r>
      <w:r>
        <w:rPr>
          <w:lang w:val="en-GB"/>
        </w:rPr>
        <w:t>850,000</w:t>
      </w:r>
      <w:r w:rsidRPr="00A96ED6" w:rsidR="00014566">
        <w:rPr>
          <w:lang w:val="en-GB"/>
        </w:rPr>
        <w:t xml:space="preserve"> euros (EUR) in respect of pecuniary and non-pecuniary damage.</w:t>
      </w:r>
    </w:p>
    <w:p w:rsidRPr="00A96ED6" w:rsidR="00014566" w:rsidP="00F76C42" w:rsidRDefault="00592F63">
      <w:pPr>
        <w:pStyle w:val="ECHRPara"/>
        <w:rPr>
          <w:lang w:val="en-GB"/>
        </w:rPr>
      </w:pPr>
      <w:r>
        <w:rPr>
          <w:lang w:val="en-GB"/>
        </w:rPr>
        <w:fldChar w:fldCharType="begin"/>
      </w:r>
      <w:r>
        <w:rPr>
          <w:lang w:val="en-GB"/>
        </w:rPr>
        <w:instrText xml:space="preserve"> SEQ level0 \*arabic </w:instrText>
      </w:r>
      <w:r>
        <w:rPr>
          <w:lang w:val="en-GB"/>
        </w:rPr>
        <w:fldChar w:fldCharType="separate"/>
      </w:r>
      <w:r w:rsidR="00290815">
        <w:rPr>
          <w:noProof/>
          <w:lang w:val="en-GB"/>
        </w:rPr>
        <w:t>26</w:t>
      </w:r>
      <w:r>
        <w:rPr>
          <w:lang w:val="en-GB"/>
        </w:rPr>
        <w:fldChar w:fldCharType="end"/>
      </w:r>
      <w:r w:rsidRPr="00A96ED6" w:rsidR="00014566">
        <w:rPr>
          <w:lang w:val="en-GB"/>
        </w:rPr>
        <w:t>.  The Government</w:t>
      </w:r>
      <w:r w:rsidRPr="00354A74" w:rsidR="00354A74">
        <w:t xml:space="preserve"> </w:t>
      </w:r>
      <w:r w:rsidRPr="00354A74" w:rsidR="00354A74">
        <w:rPr>
          <w:lang w:val="en-GB"/>
        </w:rPr>
        <w:t>pointed out that there was no causal link between the violation and the pecuniary damage</w:t>
      </w:r>
      <w:r w:rsidR="00354A74">
        <w:rPr>
          <w:lang w:val="en-GB"/>
        </w:rPr>
        <w:t xml:space="preserve"> </w:t>
      </w:r>
      <w:r w:rsidR="00CB2279">
        <w:rPr>
          <w:lang w:val="en-GB"/>
        </w:rPr>
        <w:t xml:space="preserve">alleged </w:t>
      </w:r>
      <w:r w:rsidR="00354A74">
        <w:rPr>
          <w:lang w:val="en-GB"/>
        </w:rPr>
        <w:t xml:space="preserve">and that the applicant </w:t>
      </w:r>
      <w:r w:rsidR="00CB2279">
        <w:rPr>
          <w:lang w:val="en-GB"/>
        </w:rPr>
        <w:t xml:space="preserve">had not substantiated his </w:t>
      </w:r>
      <w:r w:rsidR="00354A74">
        <w:rPr>
          <w:lang w:val="en-GB"/>
        </w:rPr>
        <w:t>claims</w:t>
      </w:r>
      <w:r w:rsidRPr="00354A74" w:rsidR="00354A74">
        <w:rPr>
          <w:lang w:val="en-GB"/>
        </w:rPr>
        <w:t>. They al</w:t>
      </w:r>
      <w:r w:rsidR="00FE3FB6">
        <w:rPr>
          <w:lang w:val="en-GB"/>
        </w:rPr>
        <w:t>so considered the claim for non</w:t>
      </w:r>
      <w:r w:rsidR="00FE3FB6">
        <w:rPr>
          <w:lang w:val="en-GB"/>
        </w:rPr>
        <w:noBreakHyphen/>
      </w:r>
      <w:r w:rsidRPr="00354A74" w:rsidR="00354A74">
        <w:rPr>
          <w:lang w:val="en-GB"/>
        </w:rPr>
        <w:t>pecuniary damage to be excessive in the light of the Court</w:t>
      </w:r>
      <w:r w:rsidR="00860CD0">
        <w:rPr>
          <w:lang w:val="en-GB"/>
        </w:rPr>
        <w:t>’</w:t>
      </w:r>
      <w:r w:rsidRPr="00354A74" w:rsidR="00354A74">
        <w:rPr>
          <w:lang w:val="en-GB"/>
        </w:rPr>
        <w:t>s case-law.</w:t>
      </w:r>
    </w:p>
    <w:p w:rsidRPr="00A96ED6" w:rsidR="00014566" w:rsidP="00F76C42" w:rsidRDefault="00592F63">
      <w:pPr>
        <w:pStyle w:val="ECHRPara"/>
        <w:rPr>
          <w:lang w:val="en-GB"/>
        </w:rPr>
      </w:pPr>
      <w:r>
        <w:rPr>
          <w:lang w:val="en-GB"/>
        </w:rPr>
        <w:fldChar w:fldCharType="begin"/>
      </w:r>
      <w:r>
        <w:rPr>
          <w:lang w:val="en-GB"/>
        </w:rPr>
        <w:instrText xml:space="preserve"> SEQ level0 \*arabic </w:instrText>
      </w:r>
      <w:r>
        <w:rPr>
          <w:lang w:val="en-GB"/>
        </w:rPr>
        <w:fldChar w:fldCharType="separate"/>
      </w:r>
      <w:r w:rsidR="00290815">
        <w:rPr>
          <w:noProof/>
          <w:lang w:val="en-GB"/>
        </w:rPr>
        <w:t>27</w:t>
      </w:r>
      <w:r>
        <w:rPr>
          <w:lang w:val="en-GB"/>
        </w:rPr>
        <w:fldChar w:fldCharType="end"/>
      </w:r>
      <w:r w:rsidRPr="00A96ED6" w:rsidR="00014566">
        <w:rPr>
          <w:lang w:val="en-GB"/>
        </w:rPr>
        <w:t xml:space="preserve">.  The Court does not discern any causal link between the violation found and the pecuniary damage alleged; it therefore rejects this claim. On the other hand, it awards the applicant EUR </w:t>
      </w:r>
      <w:r w:rsidR="00494FB4">
        <w:rPr>
          <w:lang w:val="en-GB"/>
        </w:rPr>
        <w:t>1,0</w:t>
      </w:r>
      <w:r w:rsidR="00B4679C">
        <w:rPr>
          <w:lang w:val="en-GB"/>
        </w:rPr>
        <w:t>00</w:t>
      </w:r>
      <w:r w:rsidRPr="00A96ED6" w:rsidR="00014566">
        <w:rPr>
          <w:lang w:val="en-GB"/>
        </w:rPr>
        <w:t xml:space="preserve"> in respect</w:t>
      </w:r>
      <w:r w:rsidR="00FE3FB6">
        <w:rPr>
          <w:lang w:val="en-GB"/>
        </w:rPr>
        <w:t xml:space="preserve"> of non</w:t>
      </w:r>
      <w:r w:rsidR="00FE3FB6">
        <w:rPr>
          <w:lang w:val="en-GB"/>
        </w:rPr>
        <w:noBreakHyphen/>
      </w:r>
      <w:r w:rsidRPr="00A96ED6" w:rsidR="00014566">
        <w:rPr>
          <w:lang w:val="en-GB"/>
        </w:rPr>
        <w:t>pecuniary damage.</w:t>
      </w:r>
    </w:p>
    <w:p w:rsidRPr="00A96ED6" w:rsidR="00014566" w:rsidP="00F02F6C" w:rsidRDefault="00014566">
      <w:pPr>
        <w:pStyle w:val="ECHRHeading2"/>
        <w:rPr>
          <w:lang w:val="en-GB"/>
        </w:rPr>
      </w:pPr>
      <w:r w:rsidRPr="00A96ED6">
        <w:rPr>
          <w:lang w:val="en-GB"/>
        </w:rPr>
        <w:t>B.  Costs and expenses</w:t>
      </w:r>
    </w:p>
    <w:p w:rsidRPr="00A96ED6" w:rsidR="00014566" w:rsidP="00F76C42" w:rsidRDefault="00592F63">
      <w:pPr>
        <w:pStyle w:val="ECHRPara"/>
        <w:rPr>
          <w:lang w:val="en-GB"/>
        </w:rPr>
      </w:pPr>
      <w:r>
        <w:rPr>
          <w:lang w:val="en-GB"/>
        </w:rPr>
        <w:fldChar w:fldCharType="begin"/>
      </w:r>
      <w:r>
        <w:rPr>
          <w:lang w:val="en-GB"/>
        </w:rPr>
        <w:instrText xml:space="preserve"> SEQ level0 \*arabic </w:instrText>
      </w:r>
      <w:r>
        <w:rPr>
          <w:lang w:val="en-GB"/>
        </w:rPr>
        <w:fldChar w:fldCharType="separate"/>
      </w:r>
      <w:r w:rsidR="00290815">
        <w:rPr>
          <w:noProof/>
          <w:lang w:val="en-GB"/>
        </w:rPr>
        <w:t>28</w:t>
      </w:r>
      <w:r>
        <w:rPr>
          <w:lang w:val="en-GB"/>
        </w:rPr>
        <w:fldChar w:fldCharType="end"/>
      </w:r>
      <w:r w:rsidRPr="00A96ED6" w:rsidR="00014566">
        <w:rPr>
          <w:lang w:val="en-GB"/>
        </w:rPr>
        <w:t xml:space="preserve">.  The applicant </w:t>
      </w:r>
      <w:r w:rsidR="00CD3BD5">
        <w:rPr>
          <w:lang w:val="en-GB"/>
        </w:rPr>
        <w:t>did not claim reimbursement of any costs and expenses.</w:t>
      </w:r>
      <w:r w:rsidR="00B808E1">
        <w:rPr>
          <w:lang w:val="en-GB"/>
        </w:rPr>
        <w:t xml:space="preserve"> Accordingly, there is no call to make an award under this head.</w:t>
      </w:r>
    </w:p>
    <w:p w:rsidRPr="00A96ED6" w:rsidR="00014566" w:rsidP="00F02F6C" w:rsidRDefault="00014566">
      <w:pPr>
        <w:pStyle w:val="ECHRHeading2"/>
        <w:rPr>
          <w:lang w:val="en-GB"/>
        </w:rPr>
      </w:pPr>
      <w:r w:rsidRPr="00A96ED6">
        <w:rPr>
          <w:lang w:val="en-GB"/>
        </w:rPr>
        <w:t>C.  Default interest</w:t>
      </w:r>
    </w:p>
    <w:p w:rsidRPr="00A96ED6" w:rsidR="00014566" w:rsidP="00F76C42" w:rsidRDefault="00592F63">
      <w:pPr>
        <w:pStyle w:val="ECHRPara"/>
        <w:rPr>
          <w:lang w:val="en-GB"/>
        </w:rPr>
      </w:pPr>
      <w:r>
        <w:rPr>
          <w:lang w:val="en-GB"/>
        </w:rPr>
        <w:fldChar w:fldCharType="begin"/>
      </w:r>
      <w:r>
        <w:rPr>
          <w:lang w:val="en-GB"/>
        </w:rPr>
        <w:instrText xml:space="preserve"> SEQ level0 \*arabic </w:instrText>
      </w:r>
      <w:r>
        <w:rPr>
          <w:lang w:val="en-GB"/>
        </w:rPr>
        <w:fldChar w:fldCharType="separate"/>
      </w:r>
      <w:r w:rsidR="00290815">
        <w:rPr>
          <w:noProof/>
          <w:lang w:val="en-GB"/>
        </w:rPr>
        <w:t>29</w:t>
      </w:r>
      <w:r>
        <w:rPr>
          <w:lang w:val="en-GB"/>
        </w:rPr>
        <w:fldChar w:fldCharType="end"/>
      </w:r>
      <w:r w:rsidRPr="00A96ED6" w:rsidR="00014566">
        <w:rPr>
          <w:lang w:val="en-GB"/>
        </w:rPr>
        <w:t>.  The Court considers it appropriate that the default interest rate should be based on the marginal lending rate of the European Central Bank, to which should be added three percentage points.</w:t>
      </w:r>
    </w:p>
    <w:p w:rsidRPr="00A96ED6" w:rsidR="00014566" w:rsidRDefault="00BB5883">
      <w:pPr>
        <w:pStyle w:val="ECHRTitle1"/>
        <w:rPr>
          <w:lang w:val="en-GB"/>
        </w:rPr>
      </w:pPr>
      <w:r w:rsidRPr="00A96ED6">
        <w:rPr>
          <w:lang w:val="en-GB"/>
        </w:rPr>
        <w:t>FOR THESE REASONS, THE COURT</w:t>
      </w:r>
      <w:r w:rsidRPr="00A96ED6" w:rsidR="00592F63">
        <w:rPr>
          <w:lang w:val="en-GB"/>
        </w:rPr>
        <w:t>, UNANIMOUSLY,</w:t>
      </w:r>
    </w:p>
    <w:p w:rsidRPr="00A96ED6" w:rsidR="00014566" w:rsidRDefault="00592F63">
      <w:pPr>
        <w:pStyle w:val="JuList"/>
        <w:rPr>
          <w:lang w:val="en-GB"/>
        </w:rPr>
      </w:pPr>
      <w:r w:rsidRPr="00A96ED6">
        <w:rPr>
          <w:lang w:val="en-GB"/>
        </w:rPr>
        <w:t>1.  </w:t>
      </w:r>
      <w:proofErr w:type="gramStart"/>
      <w:r w:rsidRPr="00A96ED6">
        <w:rPr>
          <w:i/>
          <w:lang w:val="en-GB"/>
        </w:rPr>
        <w:t>Declares</w:t>
      </w:r>
      <w:proofErr w:type="gramEnd"/>
      <w:r w:rsidRPr="00A96ED6">
        <w:rPr>
          <w:lang w:val="en-GB"/>
        </w:rPr>
        <w:t xml:space="preserve"> the complaint concerning </w:t>
      </w:r>
      <w:r w:rsidR="00715707">
        <w:rPr>
          <w:lang w:val="en-GB"/>
        </w:rPr>
        <w:t>the</w:t>
      </w:r>
      <w:r w:rsidRPr="00CF19A9" w:rsidR="00715707">
        <w:rPr>
          <w:lang w:val="en-GB"/>
        </w:rPr>
        <w:t xml:space="preserve"> </w:t>
      </w:r>
      <w:r w:rsidRPr="00CF19A9" w:rsidR="00CF19A9">
        <w:rPr>
          <w:lang w:val="en-GB"/>
        </w:rPr>
        <w:t>excessive duration of pre-trial detent</w:t>
      </w:r>
      <w:r w:rsidR="00CF19A9">
        <w:rPr>
          <w:lang w:val="en-GB"/>
        </w:rPr>
        <w:t>ion admissible</w:t>
      </w:r>
      <w:r w:rsidRPr="00A96ED6">
        <w:rPr>
          <w:lang w:val="en-GB"/>
        </w:rPr>
        <w:t>;</w:t>
      </w:r>
    </w:p>
    <w:p w:rsidRPr="00A96ED6" w:rsidR="00014566" w:rsidRDefault="00014566">
      <w:pPr>
        <w:pStyle w:val="JuList"/>
        <w:ind w:left="0" w:firstLine="0"/>
        <w:rPr>
          <w:lang w:val="en-GB"/>
        </w:rPr>
      </w:pPr>
    </w:p>
    <w:p w:rsidRPr="00A96ED6" w:rsidR="00014566" w:rsidRDefault="00CF19A9">
      <w:pPr>
        <w:pStyle w:val="JuList"/>
        <w:rPr>
          <w:lang w:val="en-GB"/>
        </w:rPr>
      </w:pPr>
      <w:r>
        <w:rPr>
          <w:lang w:val="en-GB"/>
        </w:rPr>
        <w:t>2</w:t>
      </w:r>
      <w:r w:rsidRPr="00A96ED6" w:rsidR="00014566">
        <w:rPr>
          <w:lang w:val="en-GB"/>
        </w:rPr>
        <w:t>.  </w:t>
      </w:r>
      <w:r w:rsidRPr="00A96ED6" w:rsidR="00014566">
        <w:rPr>
          <w:i/>
          <w:lang w:val="en-GB"/>
        </w:rPr>
        <w:t>Holds</w:t>
      </w:r>
      <w:r w:rsidRPr="00A96ED6" w:rsidR="00014566">
        <w:rPr>
          <w:color w:val="000000"/>
          <w:lang w:val="en-GB"/>
        </w:rPr>
        <w:t xml:space="preserve"> </w:t>
      </w:r>
      <w:r w:rsidRPr="00CF19A9">
        <w:rPr>
          <w:lang w:val="en-GB"/>
        </w:rPr>
        <w:t>that there has been a violation of Article 5 § 3 of the Convention</w:t>
      </w:r>
      <w:r w:rsidRPr="00A96ED6" w:rsidR="00014566">
        <w:rPr>
          <w:lang w:val="en-GB"/>
        </w:rPr>
        <w:t>;</w:t>
      </w:r>
    </w:p>
    <w:p w:rsidRPr="00A96ED6" w:rsidR="00014566" w:rsidRDefault="00014566">
      <w:pPr>
        <w:pStyle w:val="JuList"/>
        <w:ind w:left="0" w:firstLine="0"/>
        <w:rPr>
          <w:lang w:val="en-GB"/>
        </w:rPr>
      </w:pPr>
    </w:p>
    <w:p w:rsidR="00592F63" w:rsidRDefault="00CF19A9">
      <w:pPr>
        <w:pStyle w:val="JuList"/>
        <w:rPr>
          <w:lang w:val="en-GB"/>
        </w:rPr>
      </w:pPr>
      <w:r>
        <w:rPr>
          <w:lang w:val="en-GB"/>
        </w:rPr>
        <w:t>3</w:t>
      </w:r>
      <w:r w:rsidRPr="00A96ED6" w:rsidR="00014566">
        <w:rPr>
          <w:lang w:val="en-GB"/>
        </w:rPr>
        <w:t>.  </w:t>
      </w:r>
      <w:r w:rsidRPr="00A96ED6" w:rsidR="00014566">
        <w:rPr>
          <w:i/>
          <w:lang w:val="en-GB"/>
        </w:rPr>
        <w:t>Holds</w:t>
      </w:r>
    </w:p>
    <w:p w:rsidRPr="00A96ED6" w:rsidR="00014566" w:rsidRDefault="00014566">
      <w:pPr>
        <w:pStyle w:val="JuLista"/>
        <w:rPr>
          <w:lang w:val="en-GB"/>
        </w:rPr>
      </w:pPr>
      <w:r w:rsidRPr="00A96ED6">
        <w:rPr>
          <w:lang w:val="en-GB"/>
        </w:rPr>
        <w:t xml:space="preserve">(a)  that the respondent State is to pay the applicant, within </w:t>
      </w:r>
      <w:r w:rsidRPr="009704E5">
        <w:rPr>
          <w:lang w:val="en-GB"/>
        </w:rPr>
        <w:t>three months</w:t>
      </w:r>
      <w:r w:rsidRPr="009704E5" w:rsidR="009704E5">
        <w:rPr>
          <w:color w:val="000000"/>
        </w:rPr>
        <w:t xml:space="preserve"> </w:t>
      </w:r>
      <w:r w:rsidR="009704E5">
        <w:rPr>
          <w:color w:val="000000"/>
        </w:rPr>
        <w:t>from the date on which the judgment becomes final,</w:t>
      </w:r>
      <w:r w:rsidR="00592F63">
        <w:rPr>
          <w:lang w:val="en-GB"/>
        </w:rPr>
        <w:t xml:space="preserve"> </w:t>
      </w:r>
      <w:r w:rsidR="009B2C62">
        <w:rPr>
          <w:lang w:val="en-GB"/>
        </w:rPr>
        <w:t>EUR 1,</w:t>
      </w:r>
      <w:r w:rsidR="00F76C42">
        <w:rPr>
          <w:lang w:val="en-GB"/>
        </w:rPr>
        <w:t>0</w:t>
      </w:r>
      <w:r w:rsidRPr="00CF19A9" w:rsidR="00CF19A9">
        <w:rPr>
          <w:lang w:val="en-GB"/>
        </w:rPr>
        <w:t>00 (</w:t>
      </w:r>
      <w:r w:rsidR="00FE3FB6">
        <w:rPr>
          <w:lang w:val="en-GB"/>
        </w:rPr>
        <w:t>one </w:t>
      </w:r>
      <w:r w:rsidR="009B2C62">
        <w:rPr>
          <w:lang w:val="en-GB"/>
        </w:rPr>
        <w:t xml:space="preserve">thousand </w:t>
      </w:r>
      <w:r w:rsidRPr="00CF19A9" w:rsidR="00CF19A9">
        <w:rPr>
          <w:lang w:val="en-GB"/>
        </w:rPr>
        <w:t xml:space="preserve">euros), plus </w:t>
      </w:r>
      <w:r w:rsidR="00CF19A9">
        <w:rPr>
          <w:lang w:val="en-GB"/>
        </w:rPr>
        <w:t>any tax that may be chargeable,</w:t>
      </w:r>
    </w:p>
    <w:p w:rsidRPr="00A96ED6" w:rsidR="00014566" w:rsidRDefault="00014566">
      <w:pPr>
        <w:pStyle w:val="JuLista"/>
        <w:rPr>
          <w:lang w:val="en-GB"/>
        </w:rPr>
      </w:pPr>
      <w:r w:rsidRPr="00A96ED6">
        <w:rPr>
          <w:lang w:val="en-GB"/>
        </w:rPr>
        <w:t>(b)  that from the expiry of the above-mentioned three months until settlement simple interest shall be payable on the above amount at a rate equal to the marginal lending rate of the European Central Bank during the default period plus three percentage points;</w:t>
      </w:r>
    </w:p>
    <w:p w:rsidRPr="00A96ED6" w:rsidR="00014566" w:rsidRDefault="00014566">
      <w:pPr>
        <w:pStyle w:val="JuList"/>
        <w:rPr>
          <w:lang w:val="en-GB"/>
        </w:rPr>
      </w:pPr>
    </w:p>
    <w:p w:rsidRPr="00A96ED6" w:rsidR="00014566" w:rsidRDefault="00CF19A9">
      <w:pPr>
        <w:pStyle w:val="JuList"/>
        <w:rPr>
          <w:lang w:val="en-GB"/>
        </w:rPr>
      </w:pPr>
      <w:r>
        <w:rPr>
          <w:lang w:val="en-GB"/>
        </w:rPr>
        <w:t>4</w:t>
      </w:r>
      <w:r w:rsidRPr="00A96ED6" w:rsidR="00014566">
        <w:rPr>
          <w:lang w:val="en-GB"/>
        </w:rPr>
        <w:t>.  </w:t>
      </w:r>
      <w:r w:rsidRPr="00A96ED6" w:rsidR="00014566">
        <w:rPr>
          <w:i/>
          <w:lang w:val="en-GB"/>
        </w:rPr>
        <w:t>Dismisses</w:t>
      </w:r>
      <w:r w:rsidRPr="00A96ED6" w:rsidR="00014566">
        <w:rPr>
          <w:color w:val="000000"/>
          <w:lang w:val="en-GB"/>
        </w:rPr>
        <w:t xml:space="preserve"> </w:t>
      </w:r>
      <w:r w:rsidRPr="00A96ED6" w:rsidR="00014566">
        <w:rPr>
          <w:lang w:val="en-GB"/>
        </w:rPr>
        <w:t>the remainder of the applicant</w:t>
      </w:r>
      <w:r w:rsidR="00860CD0">
        <w:rPr>
          <w:lang w:val="en-GB"/>
        </w:rPr>
        <w:t>’</w:t>
      </w:r>
      <w:r w:rsidRPr="00A96ED6" w:rsidR="00592F63">
        <w:rPr>
          <w:lang w:val="en-GB"/>
        </w:rPr>
        <w:t>s</w:t>
      </w:r>
      <w:r w:rsidRPr="00A96ED6" w:rsidR="00014566">
        <w:rPr>
          <w:lang w:val="en-GB"/>
        </w:rPr>
        <w:t xml:space="preserve"> claim for just satisfaction.</w:t>
      </w:r>
    </w:p>
    <w:p w:rsidRPr="00A96ED6" w:rsidR="00014566" w:rsidRDefault="00014566">
      <w:pPr>
        <w:pStyle w:val="JuParaLast"/>
        <w:rPr>
          <w:lang w:val="en-GB"/>
        </w:rPr>
      </w:pPr>
      <w:r w:rsidRPr="00A96ED6">
        <w:rPr>
          <w:lang w:val="en-GB"/>
        </w:rPr>
        <w:t xml:space="preserve">Done in English, and notified in writing on </w:t>
      </w:r>
      <w:r w:rsidR="004F1235">
        <w:rPr>
          <w:lang w:val="en-GB"/>
        </w:rPr>
        <w:t>15 October 2015</w:t>
      </w:r>
      <w:r w:rsidRPr="00A96ED6">
        <w:rPr>
          <w:lang w:val="en-GB"/>
        </w:rPr>
        <w:t>, pursuant to Rule 77 §§ 2 and 3 of the Rules of Court.</w:t>
      </w:r>
    </w:p>
    <w:p w:rsidRPr="00A96ED6" w:rsidR="00014566" w:rsidRDefault="00014566">
      <w:pPr>
        <w:pStyle w:val="JuSigned"/>
        <w:rPr>
          <w:lang w:val="en-GB"/>
        </w:rPr>
      </w:pPr>
      <w:r w:rsidRPr="00A96ED6">
        <w:rPr>
          <w:lang w:val="en-GB"/>
        </w:rPr>
        <w:tab/>
      </w:r>
      <w:r w:rsidR="00592F63">
        <w:rPr>
          <w:lang w:val="en-GB"/>
        </w:rPr>
        <w:t>André</w:t>
      </w:r>
      <w:r w:rsidRPr="00A96ED6" w:rsidR="00592F63">
        <w:rPr>
          <w:lang w:val="en-GB"/>
        </w:rPr>
        <w:t xml:space="preserve"> </w:t>
      </w:r>
      <w:proofErr w:type="spellStart"/>
      <w:r w:rsidR="00592F63">
        <w:rPr>
          <w:lang w:val="en-GB"/>
        </w:rPr>
        <w:t>Wampach</w:t>
      </w:r>
      <w:proofErr w:type="spellEnd"/>
      <w:r w:rsidRPr="00A96ED6">
        <w:rPr>
          <w:lang w:val="en-GB"/>
        </w:rPr>
        <w:tab/>
      </w:r>
      <w:proofErr w:type="spellStart"/>
      <w:r w:rsidR="00290815">
        <w:rPr>
          <w:lang w:val="en-GB"/>
        </w:rPr>
        <w:t>Khanlar</w:t>
      </w:r>
      <w:proofErr w:type="spellEnd"/>
      <w:r w:rsidR="00290815">
        <w:rPr>
          <w:lang w:val="en-GB"/>
        </w:rPr>
        <w:t xml:space="preserve"> </w:t>
      </w:r>
      <w:proofErr w:type="spellStart"/>
      <w:r w:rsidR="00290815">
        <w:rPr>
          <w:lang w:val="en-GB"/>
        </w:rPr>
        <w:t>Hajiyev</w:t>
      </w:r>
      <w:proofErr w:type="spellEnd"/>
      <w:r w:rsidRPr="00A96ED6" w:rsidR="00E1557C">
        <w:rPr>
          <w:szCs w:val="24"/>
          <w:lang w:val="en-GB"/>
        </w:rPr>
        <w:br/>
      </w:r>
      <w:r w:rsidRPr="00A96ED6">
        <w:rPr>
          <w:lang w:val="en-GB"/>
        </w:rPr>
        <w:tab/>
      </w:r>
      <w:r w:rsidRPr="00A96ED6" w:rsidR="00592F63">
        <w:rPr>
          <w:lang w:val="en-GB"/>
        </w:rPr>
        <w:t xml:space="preserve">Deputy </w:t>
      </w:r>
      <w:r w:rsidRPr="00A96ED6" w:rsidR="00592F63">
        <w:rPr>
          <w:iCs/>
          <w:lang w:val="en-GB"/>
        </w:rPr>
        <w:t>Registrar</w:t>
      </w:r>
      <w:r w:rsidRPr="00A96ED6">
        <w:rPr>
          <w:lang w:val="en-GB"/>
        </w:rPr>
        <w:tab/>
        <w:t>President</w:t>
      </w:r>
    </w:p>
    <w:p w:rsidRPr="00A96ED6" w:rsidR="004D15F3" w:rsidRDefault="004D15F3">
      <w:pPr>
        <w:rPr>
          <w:lang w:val="en-GB"/>
        </w:rPr>
      </w:pPr>
    </w:p>
    <w:sectPr w:rsidRPr="00A96ED6" w:rsidR="004D15F3" w:rsidSect="004F1235">
      <w:headerReference w:type="even" r:id="rId11"/>
      <w:headerReference w:type="default" r:id="rId12"/>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F63" w:rsidRDefault="00592F63" w:rsidP="00014566">
      <w:r>
        <w:separator/>
      </w:r>
    </w:p>
  </w:endnote>
  <w:endnote w:type="continuationSeparator" w:id="0">
    <w:p w:rsidR="00592F63" w:rsidRDefault="00592F63"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235" w:rsidRPr="00150BFA" w:rsidRDefault="004F1235" w:rsidP="0020718E">
    <w:pPr>
      <w:jc w:val="center"/>
    </w:pPr>
    <w:r>
      <w:rPr>
        <w:noProof/>
        <w:lang w:eastAsia="ja-JP"/>
      </w:rPr>
      <w:drawing>
        <wp:inline distT="0" distB="0" distL="0" distR="0" wp14:anchorId="465CCE8E" wp14:editId="716CFF7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4F1235" w:rsidRDefault="004F1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F63" w:rsidRDefault="00592F63" w:rsidP="00014566">
      <w:r>
        <w:separator/>
      </w:r>
    </w:p>
  </w:footnote>
  <w:footnote w:type="continuationSeparator" w:id="0">
    <w:p w:rsidR="00592F63" w:rsidRDefault="00592F63"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A0" w:rsidRPr="00D60D87" w:rsidRDefault="00AB5FA0" w:rsidP="004F1235">
    <w:pPr>
      <w:pStyle w:val="ECHRHeader"/>
      <w:jc w:val="cent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235" w:rsidRPr="00A45145" w:rsidRDefault="004F1235" w:rsidP="00A45145">
    <w:pPr>
      <w:jc w:val="center"/>
    </w:pPr>
    <w:r>
      <w:rPr>
        <w:noProof/>
        <w:lang w:eastAsia="ja-JP"/>
      </w:rPr>
      <w:drawing>
        <wp:inline distT="0" distB="0" distL="0" distR="0" wp14:anchorId="30823A40" wp14:editId="0F0177C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92F63" w:rsidRDefault="00592F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235" w:rsidRPr="00FF2306" w:rsidRDefault="004F1235" w:rsidP="00EE1DA9">
    <w:pPr>
      <w:pStyle w:val="ECHRHeader"/>
      <w:rPr>
        <w:lang w:val="en-GB"/>
      </w:rPr>
    </w:pP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860CD0">
      <w:rPr>
        <w:rStyle w:val="PageNumber"/>
        <w:noProof/>
        <w:szCs w:val="18"/>
        <w:lang w:val="en-GB"/>
      </w:rPr>
      <w:t>4</w:t>
    </w:r>
    <w:r>
      <w:rPr>
        <w:rStyle w:val="PageNumber"/>
        <w:szCs w:val="18"/>
        <w:lang w:val="en-GB"/>
      </w:rPr>
      <w:fldChar w:fldCharType="end"/>
    </w:r>
    <w:r w:rsidRPr="00FF2306">
      <w:rPr>
        <w:lang w:val="en-GB"/>
      </w:rPr>
      <w:tab/>
    </w:r>
    <w:r>
      <w:rPr>
        <w:lang w:val="en-GB"/>
      </w:rPr>
      <w:t>ISTOMIN v. RUSSIA</w:t>
    </w:r>
    <w:r w:rsidRPr="00FF2306">
      <w:rPr>
        <w:lang w:val="en-GB"/>
      </w:rPr>
      <w:t xml:space="preserve"> </w:t>
    </w:r>
    <w:r>
      <w:rPr>
        <w:lang w:val="en-GB"/>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235" w:rsidRPr="00D60D87" w:rsidRDefault="004F1235" w:rsidP="00D60D87">
    <w:pPr>
      <w:pStyle w:val="ECHRHeader"/>
      <w:rPr>
        <w:lang w:val="en-GB"/>
      </w:rPr>
    </w:pPr>
    <w:r w:rsidRPr="00D60D87">
      <w:rPr>
        <w:lang w:val="en-GB"/>
      </w:rPr>
      <w:tab/>
    </w:r>
    <w:r>
      <w:rPr>
        <w:lang w:val="en-GB"/>
      </w:rPr>
      <w:t>ISTOMIN v. RUSSIA</w:t>
    </w:r>
    <w:r w:rsidRPr="00D60D87">
      <w:rPr>
        <w:lang w:val="en-GB"/>
      </w:rPr>
      <w:t xml:space="preserve"> </w:t>
    </w:r>
    <w:r>
      <w:rPr>
        <w:lang w:val="en-GB"/>
      </w:rPr>
      <w:t>JUDGMENT</w:t>
    </w:r>
    <w:r w:rsidRPr="00D60D87">
      <w:rPr>
        <w:lang w:val="en-GB"/>
      </w:rPr>
      <w:tab/>
    </w: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860CD0">
      <w:rPr>
        <w:rStyle w:val="PageNumber"/>
        <w:noProof/>
        <w:szCs w:val="18"/>
        <w:lang w:val="en-GB"/>
      </w:rPr>
      <w:t>5</w:t>
    </w:r>
    <w:r>
      <w:rPr>
        <w:rStyle w:val="PageNumber"/>
        <w:szCs w:val="18"/>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592F63"/>
    <w:rsid w:val="000041F8"/>
    <w:rsid w:val="000042A8"/>
    <w:rsid w:val="00004308"/>
    <w:rsid w:val="00005BF0"/>
    <w:rsid w:val="00007154"/>
    <w:rsid w:val="000103AE"/>
    <w:rsid w:val="00011D69"/>
    <w:rsid w:val="00012AD3"/>
    <w:rsid w:val="00014566"/>
    <w:rsid w:val="00015C2D"/>
    <w:rsid w:val="00015F00"/>
    <w:rsid w:val="00022C1D"/>
    <w:rsid w:val="00032345"/>
    <w:rsid w:val="00034987"/>
    <w:rsid w:val="00044DC6"/>
    <w:rsid w:val="00047A02"/>
    <w:rsid w:val="000602DF"/>
    <w:rsid w:val="00061B05"/>
    <w:rsid w:val="00062973"/>
    <w:rsid w:val="00062D5D"/>
    <w:rsid w:val="000632D5"/>
    <w:rsid w:val="000644EE"/>
    <w:rsid w:val="000925AD"/>
    <w:rsid w:val="00096FFF"/>
    <w:rsid w:val="000A24EB"/>
    <w:rsid w:val="000A3BE7"/>
    <w:rsid w:val="000B34BB"/>
    <w:rsid w:val="000B6923"/>
    <w:rsid w:val="000C033C"/>
    <w:rsid w:val="000C5F3C"/>
    <w:rsid w:val="000C6DCC"/>
    <w:rsid w:val="000D47AA"/>
    <w:rsid w:val="000D721F"/>
    <w:rsid w:val="000D7747"/>
    <w:rsid w:val="000E069B"/>
    <w:rsid w:val="000E0E82"/>
    <w:rsid w:val="000E1DC5"/>
    <w:rsid w:val="000E223F"/>
    <w:rsid w:val="000E7D45"/>
    <w:rsid w:val="000F1C91"/>
    <w:rsid w:val="000F7851"/>
    <w:rsid w:val="00104E23"/>
    <w:rsid w:val="00111B0C"/>
    <w:rsid w:val="00120D6C"/>
    <w:rsid w:val="001257EC"/>
    <w:rsid w:val="00132C6A"/>
    <w:rsid w:val="00133D33"/>
    <w:rsid w:val="00134D64"/>
    <w:rsid w:val="00135A30"/>
    <w:rsid w:val="0013612C"/>
    <w:rsid w:val="00137129"/>
    <w:rsid w:val="00137FF6"/>
    <w:rsid w:val="00141650"/>
    <w:rsid w:val="00162A12"/>
    <w:rsid w:val="00164174"/>
    <w:rsid w:val="00166530"/>
    <w:rsid w:val="00167226"/>
    <w:rsid w:val="0017157C"/>
    <w:rsid w:val="001832BD"/>
    <w:rsid w:val="001943B5"/>
    <w:rsid w:val="00195134"/>
    <w:rsid w:val="001A145B"/>
    <w:rsid w:val="001A2843"/>
    <w:rsid w:val="001A674C"/>
    <w:rsid w:val="001B3B24"/>
    <w:rsid w:val="001C0F98"/>
    <w:rsid w:val="001C2A42"/>
    <w:rsid w:val="001C367B"/>
    <w:rsid w:val="001D17EA"/>
    <w:rsid w:val="001D63ED"/>
    <w:rsid w:val="001D7348"/>
    <w:rsid w:val="001E035B"/>
    <w:rsid w:val="001E0961"/>
    <w:rsid w:val="001E3EAE"/>
    <w:rsid w:val="001E6F32"/>
    <w:rsid w:val="001F2145"/>
    <w:rsid w:val="001F6262"/>
    <w:rsid w:val="001F67B0"/>
    <w:rsid w:val="001F7B3D"/>
    <w:rsid w:val="00205F9F"/>
    <w:rsid w:val="00210338"/>
    <w:rsid w:val="002115FC"/>
    <w:rsid w:val="002133F8"/>
    <w:rsid w:val="0021423C"/>
    <w:rsid w:val="00230D00"/>
    <w:rsid w:val="00231DF7"/>
    <w:rsid w:val="00231FD1"/>
    <w:rsid w:val="002339E0"/>
    <w:rsid w:val="00233CF8"/>
    <w:rsid w:val="0023575D"/>
    <w:rsid w:val="002369AE"/>
    <w:rsid w:val="00237148"/>
    <w:rsid w:val="0024222D"/>
    <w:rsid w:val="00244B0E"/>
    <w:rsid w:val="00244F6C"/>
    <w:rsid w:val="0024623C"/>
    <w:rsid w:val="002532C5"/>
    <w:rsid w:val="00260C03"/>
    <w:rsid w:val="0026540E"/>
    <w:rsid w:val="00275123"/>
    <w:rsid w:val="00282240"/>
    <w:rsid w:val="00282AB7"/>
    <w:rsid w:val="0028572A"/>
    <w:rsid w:val="00290815"/>
    <w:rsid w:val="002948AD"/>
    <w:rsid w:val="00294C92"/>
    <w:rsid w:val="00294D1F"/>
    <w:rsid w:val="00296394"/>
    <w:rsid w:val="002A01CC"/>
    <w:rsid w:val="002A10D8"/>
    <w:rsid w:val="002A3B3B"/>
    <w:rsid w:val="002A5241"/>
    <w:rsid w:val="002A611A"/>
    <w:rsid w:val="002A61B1"/>
    <w:rsid w:val="002A663C"/>
    <w:rsid w:val="002B444B"/>
    <w:rsid w:val="002B5887"/>
    <w:rsid w:val="002B61B5"/>
    <w:rsid w:val="002C0692"/>
    <w:rsid w:val="002C0E27"/>
    <w:rsid w:val="002C3040"/>
    <w:rsid w:val="002D022D"/>
    <w:rsid w:val="002D24BB"/>
    <w:rsid w:val="002D31F5"/>
    <w:rsid w:val="002F2AF7"/>
    <w:rsid w:val="002F7E1C"/>
    <w:rsid w:val="00301A75"/>
    <w:rsid w:val="00302F70"/>
    <w:rsid w:val="0030336F"/>
    <w:rsid w:val="0030375E"/>
    <w:rsid w:val="00307A5A"/>
    <w:rsid w:val="00312A30"/>
    <w:rsid w:val="00320F72"/>
    <w:rsid w:val="0032463E"/>
    <w:rsid w:val="00326224"/>
    <w:rsid w:val="00337EE4"/>
    <w:rsid w:val="00340FFD"/>
    <w:rsid w:val="003458CE"/>
    <w:rsid w:val="003506B1"/>
    <w:rsid w:val="00354A74"/>
    <w:rsid w:val="00356AC7"/>
    <w:rsid w:val="003609FA"/>
    <w:rsid w:val="003710C8"/>
    <w:rsid w:val="003750BE"/>
    <w:rsid w:val="00387B9D"/>
    <w:rsid w:val="0039364F"/>
    <w:rsid w:val="00396686"/>
    <w:rsid w:val="0039778E"/>
    <w:rsid w:val="00397918"/>
    <w:rsid w:val="003B4941"/>
    <w:rsid w:val="003C17FD"/>
    <w:rsid w:val="003C5714"/>
    <w:rsid w:val="003C6B9F"/>
    <w:rsid w:val="003C6E2A"/>
    <w:rsid w:val="003D0299"/>
    <w:rsid w:val="003D311D"/>
    <w:rsid w:val="003E6D80"/>
    <w:rsid w:val="003F05FA"/>
    <w:rsid w:val="003F244A"/>
    <w:rsid w:val="003F30B8"/>
    <w:rsid w:val="003F4906"/>
    <w:rsid w:val="003F4C45"/>
    <w:rsid w:val="003F5236"/>
    <w:rsid w:val="003F5F17"/>
    <w:rsid w:val="003F5F7B"/>
    <w:rsid w:val="003F7D64"/>
    <w:rsid w:val="0040174E"/>
    <w:rsid w:val="00414300"/>
    <w:rsid w:val="004152D7"/>
    <w:rsid w:val="00425C67"/>
    <w:rsid w:val="00427E7A"/>
    <w:rsid w:val="00436307"/>
    <w:rsid w:val="00436C49"/>
    <w:rsid w:val="0044517D"/>
    <w:rsid w:val="00445366"/>
    <w:rsid w:val="00447F5B"/>
    <w:rsid w:val="00453F97"/>
    <w:rsid w:val="00455A2E"/>
    <w:rsid w:val="00461DB0"/>
    <w:rsid w:val="00463926"/>
    <w:rsid w:val="004646E0"/>
    <w:rsid w:val="00464C9A"/>
    <w:rsid w:val="00474F3D"/>
    <w:rsid w:val="00477E3A"/>
    <w:rsid w:val="00483E5F"/>
    <w:rsid w:val="00485FF9"/>
    <w:rsid w:val="004907F0"/>
    <w:rsid w:val="0049140B"/>
    <w:rsid w:val="004923A5"/>
    <w:rsid w:val="00494FB4"/>
    <w:rsid w:val="00496BFB"/>
    <w:rsid w:val="004A15C7"/>
    <w:rsid w:val="004B013B"/>
    <w:rsid w:val="004B112B"/>
    <w:rsid w:val="004C01E4"/>
    <w:rsid w:val="004C086C"/>
    <w:rsid w:val="004C1F56"/>
    <w:rsid w:val="004C27BC"/>
    <w:rsid w:val="004D15F3"/>
    <w:rsid w:val="004D5311"/>
    <w:rsid w:val="004D5DCC"/>
    <w:rsid w:val="004F10AF"/>
    <w:rsid w:val="004F11A4"/>
    <w:rsid w:val="004F1235"/>
    <w:rsid w:val="004F2389"/>
    <w:rsid w:val="004F304D"/>
    <w:rsid w:val="004F61BE"/>
    <w:rsid w:val="004F66B1"/>
    <w:rsid w:val="00511C07"/>
    <w:rsid w:val="005173A6"/>
    <w:rsid w:val="00520BAA"/>
    <w:rsid w:val="00525208"/>
    <w:rsid w:val="005257A5"/>
    <w:rsid w:val="005264C0"/>
    <w:rsid w:val="00526A8A"/>
    <w:rsid w:val="00527866"/>
    <w:rsid w:val="0053027B"/>
    <w:rsid w:val="00531DF2"/>
    <w:rsid w:val="00537ED5"/>
    <w:rsid w:val="005442EE"/>
    <w:rsid w:val="00546CC1"/>
    <w:rsid w:val="00547353"/>
    <w:rsid w:val="005474E7"/>
    <w:rsid w:val="005512A3"/>
    <w:rsid w:val="005578CE"/>
    <w:rsid w:val="00562781"/>
    <w:rsid w:val="00563E83"/>
    <w:rsid w:val="00566B24"/>
    <w:rsid w:val="00566D7A"/>
    <w:rsid w:val="0057271C"/>
    <w:rsid w:val="00572845"/>
    <w:rsid w:val="00591CD4"/>
    <w:rsid w:val="00592772"/>
    <w:rsid w:val="00592F63"/>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2A43"/>
    <w:rsid w:val="005E3085"/>
    <w:rsid w:val="005F51E1"/>
    <w:rsid w:val="00611C80"/>
    <w:rsid w:val="00620692"/>
    <w:rsid w:val="006242CA"/>
    <w:rsid w:val="00627507"/>
    <w:rsid w:val="00633717"/>
    <w:rsid w:val="006344E1"/>
    <w:rsid w:val="006413D9"/>
    <w:rsid w:val="006478E6"/>
    <w:rsid w:val="006545C4"/>
    <w:rsid w:val="0065523A"/>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D45A2"/>
    <w:rsid w:val="006E2E37"/>
    <w:rsid w:val="006E3CF1"/>
    <w:rsid w:val="006E7E80"/>
    <w:rsid w:val="006F132C"/>
    <w:rsid w:val="006F1DF9"/>
    <w:rsid w:val="006F24DB"/>
    <w:rsid w:val="006F48CA"/>
    <w:rsid w:val="006F64DD"/>
    <w:rsid w:val="00702163"/>
    <w:rsid w:val="00713A99"/>
    <w:rsid w:val="00714FF5"/>
    <w:rsid w:val="00715127"/>
    <w:rsid w:val="00715707"/>
    <w:rsid w:val="00715E8E"/>
    <w:rsid w:val="00723580"/>
    <w:rsid w:val="00723755"/>
    <w:rsid w:val="00726EC2"/>
    <w:rsid w:val="0073136C"/>
    <w:rsid w:val="00731F0F"/>
    <w:rsid w:val="00733250"/>
    <w:rsid w:val="00735999"/>
    <w:rsid w:val="00741404"/>
    <w:rsid w:val="007449E5"/>
    <w:rsid w:val="00746C5A"/>
    <w:rsid w:val="00747FF0"/>
    <w:rsid w:val="00757B9C"/>
    <w:rsid w:val="00760FB4"/>
    <w:rsid w:val="00764B22"/>
    <w:rsid w:val="00764D4E"/>
    <w:rsid w:val="00765A1F"/>
    <w:rsid w:val="0077136B"/>
    <w:rsid w:val="00775B6D"/>
    <w:rsid w:val="00776D68"/>
    <w:rsid w:val="00780BEB"/>
    <w:rsid w:val="007850EE"/>
    <w:rsid w:val="00785B95"/>
    <w:rsid w:val="00790E96"/>
    <w:rsid w:val="00793366"/>
    <w:rsid w:val="007A716F"/>
    <w:rsid w:val="007B270A"/>
    <w:rsid w:val="007C0695"/>
    <w:rsid w:val="007C419A"/>
    <w:rsid w:val="007C4CC8"/>
    <w:rsid w:val="007C5426"/>
    <w:rsid w:val="007C5798"/>
    <w:rsid w:val="007D4832"/>
    <w:rsid w:val="007E19AA"/>
    <w:rsid w:val="007E21B2"/>
    <w:rsid w:val="007E2C4E"/>
    <w:rsid w:val="007F1905"/>
    <w:rsid w:val="007F1EF8"/>
    <w:rsid w:val="007F297C"/>
    <w:rsid w:val="0080128D"/>
    <w:rsid w:val="00801300"/>
    <w:rsid w:val="00802C64"/>
    <w:rsid w:val="00805E52"/>
    <w:rsid w:val="008061D0"/>
    <w:rsid w:val="008071E4"/>
    <w:rsid w:val="00810B38"/>
    <w:rsid w:val="008204C7"/>
    <w:rsid w:val="00820992"/>
    <w:rsid w:val="00823602"/>
    <w:rsid w:val="008255F5"/>
    <w:rsid w:val="0083014E"/>
    <w:rsid w:val="0083214A"/>
    <w:rsid w:val="00834220"/>
    <w:rsid w:val="00837450"/>
    <w:rsid w:val="00845723"/>
    <w:rsid w:val="00851EF9"/>
    <w:rsid w:val="008577FD"/>
    <w:rsid w:val="00860B03"/>
    <w:rsid w:val="00860CD0"/>
    <w:rsid w:val="0086497A"/>
    <w:rsid w:val="008713A1"/>
    <w:rsid w:val="008754AB"/>
    <w:rsid w:val="008779DF"/>
    <w:rsid w:val="0088060C"/>
    <w:rsid w:val="00887E6B"/>
    <w:rsid w:val="00892B6E"/>
    <w:rsid w:val="00893576"/>
    <w:rsid w:val="00893E73"/>
    <w:rsid w:val="008A4072"/>
    <w:rsid w:val="008A43C4"/>
    <w:rsid w:val="008B02DC"/>
    <w:rsid w:val="008B57CE"/>
    <w:rsid w:val="008B659F"/>
    <w:rsid w:val="008C26DE"/>
    <w:rsid w:val="008D2225"/>
    <w:rsid w:val="008D4752"/>
    <w:rsid w:val="008E271C"/>
    <w:rsid w:val="008E418E"/>
    <w:rsid w:val="008E5BC6"/>
    <w:rsid w:val="008E6A25"/>
    <w:rsid w:val="008F5193"/>
    <w:rsid w:val="009013A7"/>
    <w:rsid w:val="0090151F"/>
    <w:rsid w:val="009017FB"/>
    <w:rsid w:val="009017FC"/>
    <w:rsid w:val="00903B43"/>
    <w:rsid w:val="00903E29"/>
    <w:rsid w:val="0090506B"/>
    <w:rsid w:val="009050C9"/>
    <w:rsid w:val="00905569"/>
    <w:rsid w:val="009066FC"/>
    <w:rsid w:val="0091106F"/>
    <w:rsid w:val="00912A3F"/>
    <w:rsid w:val="009140A3"/>
    <w:rsid w:val="009144A2"/>
    <w:rsid w:val="0091510C"/>
    <w:rsid w:val="009259AC"/>
    <w:rsid w:val="00926F38"/>
    <w:rsid w:val="00934301"/>
    <w:rsid w:val="00936CD1"/>
    <w:rsid w:val="00941747"/>
    <w:rsid w:val="00941EFB"/>
    <w:rsid w:val="00943276"/>
    <w:rsid w:val="00947AFB"/>
    <w:rsid w:val="00951D7D"/>
    <w:rsid w:val="009526BC"/>
    <w:rsid w:val="00956E58"/>
    <w:rsid w:val="009630C7"/>
    <w:rsid w:val="00964142"/>
    <w:rsid w:val="009704E5"/>
    <w:rsid w:val="00972B55"/>
    <w:rsid w:val="009743B7"/>
    <w:rsid w:val="0098228B"/>
    <w:rsid w:val="009828DA"/>
    <w:rsid w:val="00985BAB"/>
    <w:rsid w:val="00997F03"/>
    <w:rsid w:val="009A46DF"/>
    <w:rsid w:val="009B1B5F"/>
    <w:rsid w:val="009B2C62"/>
    <w:rsid w:val="009B2EC2"/>
    <w:rsid w:val="009B6673"/>
    <w:rsid w:val="009C191B"/>
    <w:rsid w:val="009C2BD6"/>
    <w:rsid w:val="009D4530"/>
    <w:rsid w:val="009E1F32"/>
    <w:rsid w:val="009E5829"/>
    <w:rsid w:val="009E776C"/>
    <w:rsid w:val="00A1726E"/>
    <w:rsid w:val="00A204CF"/>
    <w:rsid w:val="00A23D49"/>
    <w:rsid w:val="00A27004"/>
    <w:rsid w:val="00A30C29"/>
    <w:rsid w:val="00A34DD6"/>
    <w:rsid w:val="00A358FB"/>
    <w:rsid w:val="00A36819"/>
    <w:rsid w:val="00A36989"/>
    <w:rsid w:val="00A43628"/>
    <w:rsid w:val="00A54192"/>
    <w:rsid w:val="00A6035E"/>
    <w:rsid w:val="00A6144C"/>
    <w:rsid w:val="00A66617"/>
    <w:rsid w:val="00A671F8"/>
    <w:rsid w:val="00A673A4"/>
    <w:rsid w:val="00A724AE"/>
    <w:rsid w:val="00A73329"/>
    <w:rsid w:val="00A73D40"/>
    <w:rsid w:val="00A82359"/>
    <w:rsid w:val="00A865D2"/>
    <w:rsid w:val="00A94C20"/>
    <w:rsid w:val="00A96ED6"/>
    <w:rsid w:val="00AA227F"/>
    <w:rsid w:val="00AA3BC7"/>
    <w:rsid w:val="00AA754A"/>
    <w:rsid w:val="00AB099E"/>
    <w:rsid w:val="00AB4328"/>
    <w:rsid w:val="00AB5FA0"/>
    <w:rsid w:val="00AD10EE"/>
    <w:rsid w:val="00AD6BED"/>
    <w:rsid w:val="00AE0A2E"/>
    <w:rsid w:val="00AE354C"/>
    <w:rsid w:val="00AE5B6A"/>
    <w:rsid w:val="00AF34BB"/>
    <w:rsid w:val="00AF4B07"/>
    <w:rsid w:val="00AF6186"/>
    <w:rsid w:val="00AF7A3A"/>
    <w:rsid w:val="00B160DB"/>
    <w:rsid w:val="00B20836"/>
    <w:rsid w:val="00B235BB"/>
    <w:rsid w:val="00B27A44"/>
    <w:rsid w:val="00B30BBF"/>
    <w:rsid w:val="00B33C03"/>
    <w:rsid w:val="00B44E56"/>
    <w:rsid w:val="00B45FAD"/>
    <w:rsid w:val="00B46543"/>
    <w:rsid w:val="00B4679C"/>
    <w:rsid w:val="00B47D33"/>
    <w:rsid w:val="00B52805"/>
    <w:rsid w:val="00B52BE0"/>
    <w:rsid w:val="00B54133"/>
    <w:rsid w:val="00B6322B"/>
    <w:rsid w:val="00B701ED"/>
    <w:rsid w:val="00B72672"/>
    <w:rsid w:val="00B8086C"/>
    <w:rsid w:val="00B808E1"/>
    <w:rsid w:val="00B85C66"/>
    <w:rsid w:val="00B861B4"/>
    <w:rsid w:val="00B86DFE"/>
    <w:rsid w:val="00B90990"/>
    <w:rsid w:val="00B922FF"/>
    <w:rsid w:val="00B9281E"/>
    <w:rsid w:val="00B93925"/>
    <w:rsid w:val="00B95187"/>
    <w:rsid w:val="00BA2D55"/>
    <w:rsid w:val="00BA55E7"/>
    <w:rsid w:val="00BA71B1"/>
    <w:rsid w:val="00BB0637"/>
    <w:rsid w:val="00BB268D"/>
    <w:rsid w:val="00BB345F"/>
    <w:rsid w:val="00BB5883"/>
    <w:rsid w:val="00BB68EA"/>
    <w:rsid w:val="00BC1C27"/>
    <w:rsid w:val="00BC6BBF"/>
    <w:rsid w:val="00BC7B8A"/>
    <w:rsid w:val="00BD1572"/>
    <w:rsid w:val="00BE14E3"/>
    <w:rsid w:val="00BE3774"/>
    <w:rsid w:val="00BE41E5"/>
    <w:rsid w:val="00BF0BBB"/>
    <w:rsid w:val="00BF2467"/>
    <w:rsid w:val="00BF4109"/>
    <w:rsid w:val="00BF4CC3"/>
    <w:rsid w:val="00C00F79"/>
    <w:rsid w:val="00C054C7"/>
    <w:rsid w:val="00C057B5"/>
    <w:rsid w:val="00C1292E"/>
    <w:rsid w:val="00C17A45"/>
    <w:rsid w:val="00C22687"/>
    <w:rsid w:val="00C32E4D"/>
    <w:rsid w:val="00C333A0"/>
    <w:rsid w:val="00C35BAD"/>
    <w:rsid w:val="00C36A81"/>
    <w:rsid w:val="00C41974"/>
    <w:rsid w:val="00C447AD"/>
    <w:rsid w:val="00C51507"/>
    <w:rsid w:val="00C53F4A"/>
    <w:rsid w:val="00C54125"/>
    <w:rsid w:val="00C55B54"/>
    <w:rsid w:val="00C6098E"/>
    <w:rsid w:val="00C6152C"/>
    <w:rsid w:val="00C621C2"/>
    <w:rsid w:val="00C72E2F"/>
    <w:rsid w:val="00C74810"/>
    <w:rsid w:val="00C82B01"/>
    <w:rsid w:val="00C90D68"/>
    <w:rsid w:val="00C939FE"/>
    <w:rsid w:val="00CA4BDA"/>
    <w:rsid w:val="00CB1F66"/>
    <w:rsid w:val="00CB2279"/>
    <w:rsid w:val="00CB2951"/>
    <w:rsid w:val="00CC4F1E"/>
    <w:rsid w:val="00CD1878"/>
    <w:rsid w:val="00CD282B"/>
    <w:rsid w:val="00CD3BD5"/>
    <w:rsid w:val="00CD4C35"/>
    <w:rsid w:val="00CD6542"/>
    <w:rsid w:val="00CD7369"/>
    <w:rsid w:val="00CE0B0E"/>
    <w:rsid w:val="00CE3831"/>
    <w:rsid w:val="00CE4027"/>
    <w:rsid w:val="00CE4EAD"/>
    <w:rsid w:val="00CF19A9"/>
    <w:rsid w:val="00D00ABB"/>
    <w:rsid w:val="00D02EEC"/>
    <w:rsid w:val="00D03551"/>
    <w:rsid w:val="00D06A63"/>
    <w:rsid w:val="00D079E1"/>
    <w:rsid w:val="00D07E0E"/>
    <w:rsid w:val="00D11478"/>
    <w:rsid w:val="00D15ED0"/>
    <w:rsid w:val="00D21B3E"/>
    <w:rsid w:val="00D21FED"/>
    <w:rsid w:val="00D22B81"/>
    <w:rsid w:val="00D24251"/>
    <w:rsid w:val="00D343E2"/>
    <w:rsid w:val="00D361A2"/>
    <w:rsid w:val="00D44C2E"/>
    <w:rsid w:val="00D45414"/>
    <w:rsid w:val="00D53C0F"/>
    <w:rsid w:val="00D566BD"/>
    <w:rsid w:val="00D57A4D"/>
    <w:rsid w:val="00D60AA7"/>
    <w:rsid w:val="00D60D87"/>
    <w:rsid w:val="00D6435F"/>
    <w:rsid w:val="00D75E28"/>
    <w:rsid w:val="00D772C2"/>
    <w:rsid w:val="00D8008E"/>
    <w:rsid w:val="00D82C45"/>
    <w:rsid w:val="00D908A8"/>
    <w:rsid w:val="00D977B6"/>
    <w:rsid w:val="00DA4A31"/>
    <w:rsid w:val="00DA7B04"/>
    <w:rsid w:val="00DB2491"/>
    <w:rsid w:val="00DB36C2"/>
    <w:rsid w:val="00DB7196"/>
    <w:rsid w:val="00DB744D"/>
    <w:rsid w:val="00DB7B72"/>
    <w:rsid w:val="00DC169B"/>
    <w:rsid w:val="00DC2AB9"/>
    <w:rsid w:val="00DC63F0"/>
    <w:rsid w:val="00DD6EE5"/>
    <w:rsid w:val="00DE386C"/>
    <w:rsid w:val="00DE4D35"/>
    <w:rsid w:val="00DF0549"/>
    <w:rsid w:val="00DF098B"/>
    <w:rsid w:val="00DF11C4"/>
    <w:rsid w:val="00DF210C"/>
    <w:rsid w:val="00DF4B6A"/>
    <w:rsid w:val="00E02C09"/>
    <w:rsid w:val="00E04D59"/>
    <w:rsid w:val="00E07DA1"/>
    <w:rsid w:val="00E123CB"/>
    <w:rsid w:val="00E1557C"/>
    <w:rsid w:val="00E20E13"/>
    <w:rsid w:val="00E21DBC"/>
    <w:rsid w:val="00E275D7"/>
    <w:rsid w:val="00E27DBE"/>
    <w:rsid w:val="00E32AB1"/>
    <w:rsid w:val="00E36C71"/>
    <w:rsid w:val="00E40404"/>
    <w:rsid w:val="00E41F7A"/>
    <w:rsid w:val="00E432ED"/>
    <w:rsid w:val="00E459C6"/>
    <w:rsid w:val="00E47589"/>
    <w:rsid w:val="00E64915"/>
    <w:rsid w:val="00E661D4"/>
    <w:rsid w:val="00E70091"/>
    <w:rsid w:val="00E720F5"/>
    <w:rsid w:val="00E76D47"/>
    <w:rsid w:val="00E77B0E"/>
    <w:rsid w:val="00E849F7"/>
    <w:rsid w:val="00E90302"/>
    <w:rsid w:val="00E9597F"/>
    <w:rsid w:val="00E97396"/>
    <w:rsid w:val="00EA185E"/>
    <w:rsid w:val="00EA592A"/>
    <w:rsid w:val="00EB0027"/>
    <w:rsid w:val="00EB14E4"/>
    <w:rsid w:val="00EB32A5"/>
    <w:rsid w:val="00EB34ED"/>
    <w:rsid w:val="00EB6E55"/>
    <w:rsid w:val="00EB7BE0"/>
    <w:rsid w:val="00EC315E"/>
    <w:rsid w:val="00ED077C"/>
    <w:rsid w:val="00ED1190"/>
    <w:rsid w:val="00ED6544"/>
    <w:rsid w:val="00EE0277"/>
    <w:rsid w:val="00EE1899"/>
    <w:rsid w:val="00EE1DA9"/>
    <w:rsid w:val="00EE3E00"/>
    <w:rsid w:val="00EE5DD2"/>
    <w:rsid w:val="00EF24F0"/>
    <w:rsid w:val="00EF412D"/>
    <w:rsid w:val="00EF41F1"/>
    <w:rsid w:val="00EF4F08"/>
    <w:rsid w:val="00F00A79"/>
    <w:rsid w:val="00F00E86"/>
    <w:rsid w:val="00F02F6C"/>
    <w:rsid w:val="00F07C1E"/>
    <w:rsid w:val="00F105DB"/>
    <w:rsid w:val="00F132BC"/>
    <w:rsid w:val="00F13D80"/>
    <w:rsid w:val="00F15008"/>
    <w:rsid w:val="00F16AAA"/>
    <w:rsid w:val="00F21161"/>
    <w:rsid w:val="00F218EF"/>
    <w:rsid w:val="00F21BC7"/>
    <w:rsid w:val="00F266A2"/>
    <w:rsid w:val="00F32269"/>
    <w:rsid w:val="00F54B87"/>
    <w:rsid w:val="00F56183"/>
    <w:rsid w:val="00F56A6F"/>
    <w:rsid w:val="00F5709C"/>
    <w:rsid w:val="00F57E96"/>
    <w:rsid w:val="00F62856"/>
    <w:rsid w:val="00F64EF1"/>
    <w:rsid w:val="00F76C42"/>
    <w:rsid w:val="00F8765F"/>
    <w:rsid w:val="00F90767"/>
    <w:rsid w:val="00F91E73"/>
    <w:rsid w:val="00FA685B"/>
    <w:rsid w:val="00FB0C01"/>
    <w:rsid w:val="00FC18F2"/>
    <w:rsid w:val="00FC39E5"/>
    <w:rsid w:val="00FC3A78"/>
    <w:rsid w:val="00FC5AFD"/>
    <w:rsid w:val="00FC5FFE"/>
    <w:rsid w:val="00FD1005"/>
    <w:rsid w:val="00FD3180"/>
    <w:rsid w:val="00FD6C75"/>
    <w:rsid w:val="00FE3FB6"/>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A96ED6"/>
    <w:pPr>
      <w:jc w:val="both"/>
    </w:pPr>
    <w:rPr>
      <w:rFonts w:eastAsiaTheme="minorEastAsia"/>
      <w:sz w:val="24"/>
    </w:rPr>
  </w:style>
  <w:style w:type="paragraph" w:styleId="Heading1">
    <w:name w:val="heading 1"/>
    <w:basedOn w:val="Normal"/>
    <w:next w:val="Normal"/>
    <w:link w:val="Heading1Char"/>
    <w:uiPriority w:val="99"/>
    <w:semiHidden/>
    <w:rsid w:val="00A96ED6"/>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A96ED6"/>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A96ED6"/>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A96ED6"/>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A96ED6"/>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A96ED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A96ED6"/>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A96ED6"/>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A96ED6"/>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6ED6"/>
    <w:rPr>
      <w:rFonts w:ascii="Tahoma" w:hAnsi="Tahoma" w:cs="Tahoma"/>
      <w:sz w:val="16"/>
      <w:szCs w:val="16"/>
    </w:rPr>
  </w:style>
  <w:style w:type="character" w:customStyle="1" w:styleId="BalloonTextChar">
    <w:name w:val="Balloon Text Char"/>
    <w:basedOn w:val="DefaultParagraphFont"/>
    <w:link w:val="BalloonText"/>
    <w:uiPriority w:val="99"/>
    <w:semiHidden/>
    <w:rsid w:val="00A96ED6"/>
    <w:rPr>
      <w:rFonts w:ascii="Tahoma" w:eastAsiaTheme="minorEastAsia" w:hAnsi="Tahoma" w:cs="Tahoma"/>
      <w:sz w:val="16"/>
      <w:szCs w:val="16"/>
    </w:rPr>
  </w:style>
  <w:style w:type="character" w:styleId="BookTitle">
    <w:name w:val="Book Title"/>
    <w:uiPriority w:val="99"/>
    <w:semiHidden/>
    <w:qFormat/>
    <w:rsid w:val="00A96ED6"/>
    <w:rPr>
      <w:i/>
      <w:iCs/>
      <w:smallCaps/>
      <w:spacing w:val="5"/>
    </w:rPr>
  </w:style>
  <w:style w:type="paragraph" w:customStyle="1" w:styleId="ECHRHeader">
    <w:name w:val="ECHR_Header"/>
    <w:aliases w:val="Ju_Header"/>
    <w:basedOn w:val="Header"/>
    <w:uiPriority w:val="4"/>
    <w:qFormat/>
    <w:rsid w:val="00A96ED6"/>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A96ED6"/>
    <w:pPr>
      <w:jc w:val="left"/>
    </w:pPr>
    <w:rPr>
      <w:sz w:val="8"/>
    </w:rPr>
  </w:style>
  <w:style w:type="character" w:styleId="Strong">
    <w:name w:val="Strong"/>
    <w:uiPriority w:val="99"/>
    <w:semiHidden/>
    <w:qFormat/>
    <w:rsid w:val="00A96ED6"/>
    <w:rPr>
      <w:b/>
      <w:bCs/>
    </w:rPr>
  </w:style>
  <w:style w:type="paragraph" w:styleId="NoSpacing">
    <w:name w:val="No Spacing"/>
    <w:basedOn w:val="Normal"/>
    <w:link w:val="NoSpacingChar"/>
    <w:semiHidden/>
    <w:qFormat/>
    <w:rsid w:val="00A96ED6"/>
    <w:rPr>
      <w:sz w:val="22"/>
    </w:rPr>
  </w:style>
  <w:style w:type="character" w:customStyle="1" w:styleId="NoSpacingChar">
    <w:name w:val="No Spacing Char"/>
    <w:basedOn w:val="DefaultParagraphFont"/>
    <w:link w:val="NoSpacing"/>
    <w:semiHidden/>
    <w:rsid w:val="00A96ED6"/>
    <w:rPr>
      <w:rFonts w:eastAsiaTheme="minorEastAsia"/>
    </w:rPr>
  </w:style>
  <w:style w:type="paragraph" w:customStyle="1" w:styleId="ECHRFooterLine">
    <w:name w:val="ECHR_Footer_Line"/>
    <w:aliases w:val="Footer_Line"/>
    <w:basedOn w:val="Normal"/>
    <w:next w:val="ECHRFooter"/>
    <w:uiPriority w:val="57"/>
    <w:semiHidden/>
    <w:rsid w:val="00A96ED6"/>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A96ED6"/>
    <w:pPr>
      <w:numPr>
        <w:numId w:val="14"/>
      </w:numPr>
      <w:jc w:val="left"/>
    </w:pPr>
    <w:rPr>
      <w:b/>
    </w:rPr>
  </w:style>
  <w:style w:type="paragraph" w:customStyle="1" w:styleId="OpiPara">
    <w:name w:val="Opi_Para"/>
    <w:basedOn w:val="ECHRPara"/>
    <w:uiPriority w:val="46"/>
    <w:qFormat/>
    <w:rsid w:val="00A96ED6"/>
  </w:style>
  <w:style w:type="paragraph" w:customStyle="1" w:styleId="JuParaSub">
    <w:name w:val="Ju_Para_Sub"/>
    <w:basedOn w:val="ECHRPara"/>
    <w:uiPriority w:val="13"/>
    <w:qFormat/>
    <w:rsid w:val="00A96ED6"/>
    <w:pPr>
      <w:ind w:left="284"/>
    </w:pPr>
  </w:style>
  <w:style w:type="paragraph" w:customStyle="1" w:styleId="ECHRTitleCentre3">
    <w:name w:val="ECHR_Title_Centre_3"/>
    <w:aliases w:val="Ju_H_Article"/>
    <w:basedOn w:val="Normal"/>
    <w:next w:val="ECHRParaQuote"/>
    <w:uiPriority w:val="27"/>
    <w:qFormat/>
    <w:rsid w:val="00A96ED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A96ED6"/>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A96ED6"/>
  </w:style>
  <w:style w:type="paragraph" w:customStyle="1" w:styleId="OpiQuot">
    <w:name w:val="Opi_Quot"/>
    <w:basedOn w:val="ECHRParaQuote"/>
    <w:uiPriority w:val="48"/>
    <w:qFormat/>
    <w:rsid w:val="00A96ED6"/>
  </w:style>
  <w:style w:type="paragraph" w:customStyle="1" w:styleId="OpiQuotSub">
    <w:name w:val="Opi_Quot_Sub"/>
    <w:basedOn w:val="JuQuotSub"/>
    <w:uiPriority w:val="49"/>
    <w:qFormat/>
    <w:rsid w:val="00A96ED6"/>
  </w:style>
  <w:style w:type="paragraph" w:customStyle="1" w:styleId="ECHRTitleCentre2">
    <w:name w:val="ECHR_Title_Centre_2"/>
    <w:aliases w:val="Dec_H_Case"/>
    <w:basedOn w:val="Normal"/>
    <w:next w:val="ECHRPara"/>
    <w:uiPriority w:val="8"/>
    <w:rsid w:val="00A96ED6"/>
    <w:pPr>
      <w:spacing w:after="240"/>
      <w:jc w:val="center"/>
      <w:outlineLvl w:val="0"/>
    </w:pPr>
    <w:rPr>
      <w:rFonts w:asciiTheme="majorHAnsi" w:hAnsiTheme="majorHAnsi"/>
    </w:rPr>
  </w:style>
  <w:style w:type="paragraph" w:customStyle="1" w:styleId="JuTitle">
    <w:name w:val="Ju_Title"/>
    <w:basedOn w:val="Normal"/>
    <w:next w:val="ECHRPara"/>
    <w:uiPriority w:val="3"/>
    <w:rsid w:val="00A96ED6"/>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A96ED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A96ED6"/>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A96ED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A96ED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A96ED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A96ED6"/>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A96ED6"/>
    <w:pPr>
      <w:keepNext/>
      <w:keepLines/>
      <w:spacing w:before="240" w:after="120"/>
      <w:ind w:left="1236"/>
    </w:pPr>
    <w:rPr>
      <w:sz w:val="20"/>
    </w:rPr>
  </w:style>
  <w:style w:type="paragraph" w:customStyle="1" w:styleId="JuQuotSub">
    <w:name w:val="Ju_Quot_Sub"/>
    <w:basedOn w:val="ECHRParaQuote"/>
    <w:uiPriority w:val="15"/>
    <w:qFormat/>
    <w:rsid w:val="00A96ED6"/>
    <w:pPr>
      <w:ind w:left="567"/>
    </w:pPr>
  </w:style>
  <w:style w:type="paragraph" w:customStyle="1" w:styleId="JuInitialled">
    <w:name w:val="Ju_Initialled"/>
    <w:basedOn w:val="Normal"/>
    <w:uiPriority w:val="31"/>
    <w:qFormat/>
    <w:rsid w:val="00A96ED6"/>
    <w:pPr>
      <w:tabs>
        <w:tab w:val="center" w:pos="6407"/>
      </w:tabs>
      <w:spacing w:before="720"/>
      <w:jc w:val="right"/>
    </w:pPr>
  </w:style>
  <w:style w:type="paragraph" w:customStyle="1" w:styleId="OpiHA">
    <w:name w:val="Opi_H_A"/>
    <w:basedOn w:val="ECHRHeading1"/>
    <w:next w:val="OpiPara"/>
    <w:uiPriority w:val="41"/>
    <w:qFormat/>
    <w:rsid w:val="00A96ED6"/>
    <w:pPr>
      <w:tabs>
        <w:tab w:val="clear" w:pos="357"/>
      </w:tabs>
      <w:outlineLvl w:val="1"/>
    </w:pPr>
    <w:rPr>
      <w:b/>
    </w:rPr>
  </w:style>
  <w:style w:type="paragraph" w:styleId="Header">
    <w:name w:val="header"/>
    <w:basedOn w:val="Normal"/>
    <w:link w:val="HeaderChar"/>
    <w:uiPriority w:val="57"/>
    <w:semiHidden/>
    <w:rsid w:val="00A96ED6"/>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A96ED6"/>
    <w:rPr>
      <w:sz w:val="24"/>
    </w:rPr>
  </w:style>
  <w:style w:type="character" w:customStyle="1" w:styleId="Heading1Char">
    <w:name w:val="Heading 1 Char"/>
    <w:basedOn w:val="DefaultParagraphFont"/>
    <w:link w:val="Heading1"/>
    <w:uiPriority w:val="99"/>
    <w:semiHidden/>
    <w:rsid w:val="00A96ED6"/>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A96ED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A96ED6"/>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A96ED6"/>
    <w:rPr>
      <w:rFonts w:asciiTheme="majorHAnsi" w:eastAsiaTheme="majorEastAsia" w:hAnsiTheme="majorHAnsi" w:cstheme="majorBidi"/>
      <w:b/>
      <w:bCs/>
      <w:color w:val="4D4D4D"/>
      <w:sz w:val="26"/>
      <w:szCs w:val="26"/>
    </w:rPr>
  </w:style>
  <w:style w:type="character" w:customStyle="1" w:styleId="JUNAMES">
    <w:name w:val="JU_NAMES"/>
    <w:uiPriority w:val="17"/>
    <w:qFormat/>
    <w:rsid w:val="00A96ED6"/>
    <w:rPr>
      <w:caps w:val="0"/>
      <w:smallCaps/>
    </w:rPr>
  </w:style>
  <w:style w:type="paragraph" w:customStyle="1" w:styleId="JuCase">
    <w:name w:val="Ju_Case"/>
    <w:basedOn w:val="Normal"/>
    <w:next w:val="ECHRPara"/>
    <w:uiPriority w:val="10"/>
    <w:rsid w:val="00A96ED6"/>
    <w:pPr>
      <w:ind w:firstLine="284"/>
    </w:pPr>
    <w:rPr>
      <w:b/>
    </w:rPr>
  </w:style>
  <w:style w:type="character" w:customStyle="1" w:styleId="Heading3Char">
    <w:name w:val="Heading 3 Char"/>
    <w:basedOn w:val="DefaultParagraphFont"/>
    <w:link w:val="Heading3"/>
    <w:uiPriority w:val="99"/>
    <w:semiHidden/>
    <w:rsid w:val="00A96ED6"/>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A96ED6"/>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A96ED6"/>
    <w:rPr>
      <w:rFonts w:asciiTheme="majorHAnsi" w:eastAsiaTheme="majorEastAsia" w:hAnsiTheme="majorHAnsi" w:cstheme="majorBidi"/>
      <w:b/>
      <w:bCs/>
      <w:color w:val="808080"/>
    </w:rPr>
  </w:style>
  <w:style w:type="character" w:styleId="SubtleEmphasis">
    <w:name w:val="Subtle Emphasis"/>
    <w:uiPriority w:val="99"/>
    <w:semiHidden/>
    <w:qFormat/>
    <w:rsid w:val="00A96ED6"/>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A96ED6"/>
    <w:pPr>
      <w:keepNext/>
      <w:keepLines/>
      <w:spacing w:before="720" w:after="240"/>
      <w:outlineLvl w:val="0"/>
    </w:pPr>
    <w:rPr>
      <w:rFonts w:asciiTheme="majorHAnsi" w:hAnsiTheme="majorHAnsi"/>
      <w:sz w:val="28"/>
    </w:rPr>
  </w:style>
  <w:style w:type="character" w:styleId="Emphasis">
    <w:name w:val="Emphasis"/>
    <w:uiPriority w:val="99"/>
    <w:semiHidden/>
    <w:qFormat/>
    <w:rsid w:val="00A96ED6"/>
    <w:rPr>
      <w:b/>
      <w:bCs/>
      <w:i/>
      <w:iCs/>
      <w:spacing w:val="10"/>
      <w:bdr w:val="none" w:sz="0" w:space="0" w:color="auto"/>
      <w:shd w:val="clear" w:color="auto" w:fill="auto"/>
    </w:rPr>
  </w:style>
  <w:style w:type="paragraph" w:styleId="Footer">
    <w:name w:val="footer"/>
    <w:basedOn w:val="Normal"/>
    <w:link w:val="FooterChar"/>
    <w:uiPriority w:val="57"/>
    <w:semiHidden/>
    <w:rsid w:val="00A96ED6"/>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A96ED6"/>
    <w:rPr>
      <w:sz w:val="24"/>
    </w:rPr>
  </w:style>
  <w:style w:type="character" w:styleId="FootnoteReference">
    <w:name w:val="footnote reference"/>
    <w:basedOn w:val="DefaultParagraphFont"/>
    <w:uiPriority w:val="99"/>
    <w:semiHidden/>
    <w:rsid w:val="00A96ED6"/>
    <w:rPr>
      <w:vertAlign w:val="superscript"/>
    </w:rPr>
  </w:style>
  <w:style w:type="paragraph" w:styleId="FootnoteText">
    <w:name w:val="footnote text"/>
    <w:basedOn w:val="Normal"/>
    <w:link w:val="FootnoteTextChar"/>
    <w:uiPriority w:val="99"/>
    <w:semiHidden/>
    <w:rsid w:val="00A96ED6"/>
    <w:rPr>
      <w:sz w:val="20"/>
      <w:szCs w:val="20"/>
    </w:rPr>
  </w:style>
  <w:style w:type="character" w:customStyle="1" w:styleId="FootnoteTextChar">
    <w:name w:val="Footnote Text Char"/>
    <w:basedOn w:val="DefaultParagraphFont"/>
    <w:link w:val="FootnoteText"/>
    <w:uiPriority w:val="99"/>
    <w:semiHidden/>
    <w:rsid w:val="00A96ED6"/>
    <w:rPr>
      <w:rFonts w:eastAsiaTheme="minorEastAsia"/>
      <w:sz w:val="20"/>
      <w:szCs w:val="20"/>
    </w:rPr>
  </w:style>
  <w:style w:type="character" w:customStyle="1" w:styleId="Heading6Char">
    <w:name w:val="Heading 6 Char"/>
    <w:basedOn w:val="DefaultParagraphFont"/>
    <w:link w:val="Heading6"/>
    <w:uiPriority w:val="99"/>
    <w:semiHidden/>
    <w:rsid w:val="00A96ED6"/>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A96ED6"/>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A96ED6"/>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A96ED6"/>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A96ED6"/>
    <w:rPr>
      <w:color w:val="0072BC" w:themeColor="hyperlink"/>
      <w:u w:val="single"/>
    </w:rPr>
  </w:style>
  <w:style w:type="character" w:styleId="IntenseEmphasis">
    <w:name w:val="Intense Emphasis"/>
    <w:uiPriority w:val="99"/>
    <w:semiHidden/>
    <w:qFormat/>
    <w:rsid w:val="00A96ED6"/>
    <w:rPr>
      <w:b/>
      <w:bCs/>
    </w:rPr>
  </w:style>
  <w:style w:type="paragraph" w:styleId="IntenseQuote">
    <w:name w:val="Intense Quote"/>
    <w:basedOn w:val="Normal"/>
    <w:next w:val="Normal"/>
    <w:link w:val="IntenseQuoteChar"/>
    <w:uiPriority w:val="99"/>
    <w:semiHidden/>
    <w:qFormat/>
    <w:rsid w:val="00A96ED6"/>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A96ED6"/>
    <w:rPr>
      <w:rFonts w:eastAsiaTheme="minorEastAsia"/>
      <w:b/>
      <w:bCs/>
      <w:i/>
      <w:iCs/>
      <w:lang w:bidi="en-US"/>
    </w:rPr>
  </w:style>
  <w:style w:type="character" w:styleId="IntenseReference">
    <w:name w:val="Intense Reference"/>
    <w:uiPriority w:val="99"/>
    <w:semiHidden/>
    <w:qFormat/>
    <w:rsid w:val="00A96ED6"/>
    <w:rPr>
      <w:smallCaps/>
      <w:spacing w:val="5"/>
      <w:u w:val="single"/>
    </w:rPr>
  </w:style>
  <w:style w:type="paragraph" w:styleId="ListParagraph">
    <w:name w:val="List Paragraph"/>
    <w:basedOn w:val="Normal"/>
    <w:uiPriority w:val="99"/>
    <w:semiHidden/>
    <w:qFormat/>
    <w:rsid w:val="00A96ED6"/>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A96ED6"/>
    <w:pPr>
      <w:spacing w:before="200"/>
      <w:ind w:left="360" w:right="360"/>
    </w:pPr>
    <w:rPr>
      <w:i/>
      <w:iCs/>
      <w:sz w:val="22"/>
      <w:lang w:bidi="en-US"/>
    </w:rPr>
  </w:style>
  <w:style w:type="character" w:customStyle="1" w:styleId="QuoteChar">
    <w:name w:val="Quote Char"/>
    <w:basedOn w:val="DefaultParagraphFont"/>
    <w:link w:val="Quote"/>
    <w:uiPriority w:val="99"/>
    <w:semiHidden/>
    <w:rsid w:val="00A96ED6"/>
    <w:rPr>
      <w:rFonts w:eastAsiaTheme="minorEastAsia"/>
      <w:i/>
      <w:iCs/>
      <w:lang w:bidi="en-US"/>
    </w:rPr>
  </w:style>
  <w:style w:type="character" w:styleId="SubtleReference">
    <w:name w:val="Subtle Reference"/>
    <w:uiPriority w:val="99"/>
    <w:semiHidden/>
    <w:qFormat/>
    <w:rsid w:val="00A96ED6"/>
    <w:rPr>
      <w:smallCaps/>
    </w:rPr>
  </w:style>
  <w:style w:type="table" w:styleId="TableGrid">
    <w:name w:val="Table Grid"/>
    <w:basedOn w:val="TableNormal"/>
    <w:uiPriority w:val="59"/>
    <w:semiHidden/>
    <w:rsid w:val="00A96ED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A96ED6"/>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A96ED6"/>
    <w:pPr>
      <w:spacing w:after="60"/>
      <w:ind w:left="680" w:right="340" w:hanging="340"/>
    </w:pPr>
  </w:style>
  <w:style w:type="paragraph" w:styleId="TOC3">
    <w:name w:val="toc 3"/>
    <w:basedOn w:val="Normal"/>
    <w:next w:val="Normal"/>
    <w:autoRedefine/>
    <w:uiPriority w:val="99"/>
    <w:semiHidden/>
    <w:rsid w:val="00A96ED6"/>
    <w:pPr>
      <w:spacing w:after="60"/>
      <w:ind w:left="1020" w:right="340" w:hanging="340"/>
    </w:pPr>
  </w:style>
  <w:style w:type="paragraph" w:styleId="TOC4">
    <w:name w:val="toc 4"/>
    <w:basedOn w:val="Normal"/>
    <w:next w:val="Normal"/>
    <w:autoRedefine/>
    <w:uiPriority w:val="99"/>
    <w:semiHidden/>
    <w:rsid w:val="00A96ED6"/>
    <w:pPr>
      <w:tabs>
        <w:tab w:val="right" w:leader="dot" w:pos="9017"/>
      </w:tabs>
      <w:spacing w:after="60"/>
      <w:ind w:left="1361" w:right="340" w:hanging="340"/>
    </w:pPr>
  </w:style>
  <w:style w:type="paragraph" w:styleId="TOC5">
    <w:name w:val="toc 5"/>
    <w:basedOn w:val="Normal"/>
    <w:next w:val="Normal"/>
    <w:autoRedefine/>
    <w:uiPriority w:val="99"/>
    <w:semiHidden/>
    <w:rsid w:val="00A96ED6"/>
    <w:pPr>
      <w:spacing w:after="60"/>
      <w:ind w:left="1701" w:right="340" w:hanging="340"/>
    </w:pPr>
  </w:style>
  <w:style w:type="paragraph" w:styleId="TOCHeading">
    <w:name w:val="TOC Heading"/>
    <w:basedOn w:val="Heading1"/>
    <w:next w:val="Normal"/>
    <w:uiPriority w:val="99"/>
    <w:semiHidden/>
    <w:qFormat/>
    <w:rsid w:val="00A96ED6"/>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A96ED6"/>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uiPriority w:val="14"/>
    <w:qFormat/>
    <w:rsid w:val="00A96ED6"/>
    <w:pPr>
      <w:spacing w:before="120" w:after="120"/>
      <w:ind w:left="425" w:firstLine="142"/>
    </w:pPr>
    <w:rPr>
      <w:sz w:val="20"/>
    </w:rPr>
  </w:style>
  <w:style w:type="paragraph" w:customStyle="1" w:styleId="ECHRPara">
    <w:name w:val="ECHR_Para"/>
    <w:aliases w:val="Ju_Para"/>
    <w:basedOn w:val="Normal"/>
    <w:link w:val="JuParaCar"/>
    <w:uiPriority w:val="12"/>
    <w:qFormat/>
    <w:rsid w:val="00A96ED6"/>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A96ED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A96ED6"/>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A96ED6"/>
    <w:pPr>
      <w:ind w:left="340" w:hanging="340"/>
    </w:pPr>
  </w:style>
  <w:style w:type="paragraph" w:customStyle="1" w:styleId="JuSigned">
    <w:name w:val="Ju_Signed"/>
    <w:basedOn w:val="Normal"/>
    <w:next w:val="JuParaLast"/>
    <w:uiPriority w:val="32"/>
    <w:qFormat/>
    <w:rsid w:val="00A96ED6"/>
    <w:pPr>
      <w:tabs>
        <w:tab w:val="center" w:pos="851"/>
        <w:tab w:val="center" w:pos="6407"/>
      </w:tabs>
      <w:spacing w:before="720"/>
      <w:jc w:val="left"/>
    </w:pPr>
  </w:style>
  <w:style w:type="paragraph" w:customStyle="1" w:styleId="JuParaLast">
    <w:name w:val="Ju_Para_Last"/>
    <w:basedOn w:val="Normal"/>
    <w:next w:val="ECHRPara"/>
    <w:uiPriority w:val="30"/>
    <w:qFormat/>
    <w:rsid w:val="00A96ED6"/>
    <w:pPr>
      <w:keepNext/>
      <w:keepLines/>
      <w:spacing w:before="240"/>
      <w:ind w:firstLine="284"/>
    </w:pPr>
  </w:style>
  <w:style w:type="paragraph" w:customStyle="1" w:styleId="JuCourt">
    <w:name w:val="Ju_Court"/>
    <w:basedOn w:val="Normal"/>
    <w:next w:val="Normal"/>
    <w:uiPriority w:val="16"/>
    <w:qFormat/>
    <w:rsid w:val="00A96ED6"/>
    <w:pPr>
      <w:tabs>
        <w:tab w:val="left" w:pos="907"/>
        <w:tab w:val="left" w:pos="1701"/>
        <w:tab w:val="right" w:pos="7371"/>
      </w:tabs>
      <w:spacing w:before="240"/>
      <w:ind w:left="397" w:hanging="397"/>
      <w:jc w:val="left"/>
    </w:pPr>
    <w:rPr>
      <w:lang w:bidi="en-US"/>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A96ED6"/>
    <w:pPr>
      <w:ind w:left="346" w:firstLine="0"/>
    </w:pPr>
  </w:style>
  <w:style w:type="paragraph" w:customStyle="1" w:styleId="JuListi">
    <w:name w:val="Ju_List_i"/>
    <w:basedOn w:val="Normal"/>
    <w:next w:val="JuLista"/>
    <w:uiPriority w:val="28"/>
    <w:qFormat/>
    <w:rsid w:val="00A96ED6"/>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character" w:customStyle="1" w:styleId="JuNames0">
    <w:name w:val="Ju_Names"/>
    <w:rsid w:val="00014566"/>
    <w:rPr>
      <w:smallCaps/>
    </w:rPr>
  </w:style>
  <w:style w:type="paragraph" w:styleId="ListBullet">
    <w:name w:val="List Bullet"/>
    <w:basedOn w:val="Normal"/>
    <w:uiPriority w:val="99"/>
    <w:semiHidden/>
    <w:rsid w:val="00014566"/>
    <w:pPr>
      <w:numPr>
        <w:numId w:val="1"/>
      </w:numPr>
    </w:pPr>
  </w:style>
  <w:style w:type="character" w:customStyle="1" w:styleId="JuITMark">
    <w:name w:val="Ju_ITMark"/>
    <w:basedOn w:val="DefaultParagraphFont"/>
    <w:uiPriority w:val="38"/>
    <w:qFormat/>
    <w:rsid w:val="00A96ED6"/>
    <w:rPr>
      <w:vanish w:val="0"/>
      <w:color w:val="auto"/>
      <w:sz w:val="14"/>
    </w:rPr>
  </w:style>
  <w:style w:type="paragraph" w:styleId="Subtitle">
    <w:name w:val="Subtitle"/>
    <w:basedOn w:val="Normal"/>
    <w:next w:val="Normal"/>
    <w:link w:val="SubtitleChar"/>
    <w:uiPriority w:val="99"/>
    <w:semiHidden/>
    <w:qFormat/>
    <w:rsid w:val="00A96ED6"/>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A96ED6"/>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Translation">
    <w:name w:val="Opi_Translation"/>
    <w:basedOn w:val="Normal"/>
    <w:next w:val="OpiPara"/>
    <w:uiPriority w:val="40"/>
    <w:qFormat/>
    <w:rsid w:val="00A96ED6"/>
    <w:pPr>
      <w:jc w:val="center"/>
      <w:outlineLvl w:val="0"/>
    </w:pPr>
    <w:rPr>
      <w:i/>
    </w:rPr>
  </w:style>
  <w:style w:type="paragraph" w:customStyle="1" w:styleId="DecHTitle">
    <w:name w:val="Dec_H_Title"/>
    <w:basedOn w:val="ECHRTitleCentre1"/>
    <w:uiPriority w:val="7"/>
    <w:rsid w:val="00A96ED6"/>
  </w:style>
  <w:style w:type="paragraph" w:customStyle="1" w:styleId="DecList">
    <w:name w:val="Dec_List"/>
    <w:basedOn w:val="Normal"/>
    <w:uiPriority w:val="9"/>
    <w:rsid w:val="00A96ED6"/>
    <w:pPr>
      <w:spacing w:before="240"/>
      <w:ind w:left="284"/>
    </w:pPr>
  </w:style>
  <w:style w:type="paragraph" w:customStyle="1" w:styleId="OpiH1">
    <w:name w:val="Opi_H_1"/>
    <w:basedOn w:val="ECHRHeading2"/>
    <w:uiPriority w:val="42"/>
    <w:qFormat/>
    <w:rsid w:val="00A96ED6"/>
    <w:pPr>
      <w:ind w:left="635" w:hanging="357"/>
      <w:outlineLvl w:val="2"/>
    </w:pPr>
  </w:style>
  <w:style w:type="paragraph" w:customStyle="1" w:styleId="OpiHa0">
    <w:name w:val="Opi_H_a"/>
    <w:basedOn w:val="ECHRHeading3"/>
    <w:uiPriority w:val="43"/>
    <w:qFormat/>
    <w:rsid w:val="00A96ED6"/>
    <w:pPr>
      <w:ind w:left="833" w:hanging="357"/>
      <w:outlineLvl w:val="3"/>
    </w:pPr>
    <w:rPr>
      <w:b/>
      <w:i w:val="0"/>
      <w:sz w:val="20"/>
    </w:rPr>
  </w:style>
  <w:style w:type="paragraph" w:customStyle="1" w:styleId="OpiHi">
    <w:name w:val="Opi_H_i"/>
    <w:basedOn w:val="ECHRHeading4"/>
    <w:uiPriority w:val="44"/>
    <w:qFormat/>
    <w:rsid w:val="00A96ED6"/>
    <w:pPr>
      <w:ind w:left="1037" w:hanging="357"/>
      <w:outlineLvl w:val="4"/>
    </w:pPr>
    <w:rPr>
      <w:b w:val="0"/>
      <w:i/>
    </w:rPr>
  </w:style>
  <w:style w:type="paragraph" w:customStyle="1" w:styleId="DummyStyle">
    <w:name w:val="Dummy_Style"/>
    <w:basedOn w:val="Normal"/>
    <w:semiHidden/>
    <w:qFormat/>
    <w:rsid w:val="00A96ED6"/>
    <w:rPr>
      <w:color w:val="00B050"/>
    </w:rPr>
  </w:style>
  <w:style w:type="character" w:customStyle="1" w:styleId="JuParaCar">
    <w:name w:val="Ju_Para Car"/>
    <w:link w:val="ECHRPara"/>
    <w:uiPriority w:val="12"/>
    <w:rsid w:val="007E19AA"/>
    <w:rPr>
      <w:rFonts w:eastAsiaTheme="minorEastAsia"/>
      <w:sz w:val="24"/>
    </w:rPr>
  </w:style>
  <w:style w:type="paragraph" w:styleId="Revision">
    <w:name w:val="Revision"/>
    <w:hidden/>
    <w:uiPriority w:val="99"/>
    <w:semiHidden/>
    <w:rsid w:val="000F1C91"/>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FEDB0A-29CA-441A-A748-0EC0377EC07E}"/>
</file>

<file path=customXml/itemProps2.xml><?xml version="1.0" encoding="utf-8"?>
<ds:datastoreItem xmlns:ds="http://schemas.openxmlformats.org/officeDocument/2006/customXml" ds:itemID="{45950762-BAB2-4389-9910-FFBCFEB1B244}"/>
</file>

<file path=customXml/itemProps3.xml><?xml version="1.0" encoding="utf-8"?>
<ds:datastoreItem xmlns:ds="http://schemas.openxmlformats.org/officeDocument/2006/customXml" ds:itemID="{2502D998-2DD0-4BFE-A2BE-F573B9801FA2}"/>
</file>

<file path=customXml/itemProps4.xml><?xml version="1.0" encoding="utf-8"?>
<ds:datastoreItem xmlns:ds="http://schemas.openxmlformats.org/officeDocument/2006/customXml" ds:itemID="{B478F97A-3ED1-4E21-9376-99A465980991}"/>
</file>

<file path=docProps/app.xml><?xml version="1.0" encoding="utf-8"?>
<Properties xmlns="http://schemas.openxmlformats.org/officeDocument/2006/extended-properties" xmlns:vt="http://schemas.openxmlformats.org/officeDocument/2006/docPropsVTypes">
  <Template>Normal.dotm</Template>
  <TotalTime>0</TotalTime>
  <Pages>1</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2015-10-15T07:47:00Z</dcterms:created>
  <dcterms:modified xsi:type="dcterms:W3CDTF">2015-10-15T07:47:00Z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